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8" w:rsidRPr="00125992" w:rsidRDefault="0067796A" w:rsidP="00125992">
      <w:pPr>
        <w:jc w:val="center"/>
        <w:rPr>
          <w:u w:val="single"/>
        </w:rPr>
      </w:pPr>
      <w:r w:rsidRPr="00125992">
        <w:rPr>
          <w:u w:val="single"/>
        </w:rPr>
        <w:t>Competencies Comparison</w:t>
      </w:r>
    </w:p>
    <w:p w:rsidR="0067796A" w:rsidRDefault="0067796A"/>
    <w:p w:rsidR="0067796A" w:rsidRPr="00125992" w:rsidRDefault="0067796A">
      <w:pPr>
        <w:rPr>
          <w:u w:val="single"/>
        </w:rPr>
      </w:pPr>
      <w:r w:rsidRPr="00125992">
        <w:rPr>
          <w:u w:val="single"/>
        </w:rPr>
        <w:t>Content that is in MAT 050 but was not in MAT 060 or MAT 090:</w:t>
      </w:r>
    </w:p>
    <w:p w:rsidR="0067796A" w:rsidRDefault="0067796A" w:rsidP="0067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150o00"/>
        </w:rPr>
      </w:pPr>
      <w:r w:rsidRPr="0067796A">
        <w:t xml:space="preserve">Numeric square roots, “IV.  </w:t>
      </w:r>
      <w:r w:rsidRPr="0067796A">
        <w:rPr>
          <w:rFonts w:cs="TT150o00"/>
        </w:rPr>
        <w:t>d. Calculate and simplify square roots of real numbers with both rational and irrational solutions (exact and decimal approximations).”</w:t>
      </w:r>
    </w:p>
    <w:p w:rsidR="0067796A" w:rsidRDefault="0067796A" w:rsidP="0067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150o00"/>
        </w:rPr>
      </w:pPr>
      <w:r w:rsidRPr="0067796A">
        <w:rPr>
          <w:rFonts w:cs="TT150o00"/>
        </w:rPr>
        <w:t>Specifically, “II. b. Evaluate formulas for given values of the variables, including formulas with integer exponents, fractions, and decimals.”</w:t>
      </w:r>
      <w:r>
        <w:rPr>
          <w:rFonts w:cs="TT150o00"/>
        </w:rPr>
        <w:t xml:space="preserve">  MAT 090 stated to “evaluate formulas for given values of the variables</w:t>
      </w:r>
      <w:r w:rsidR="00125992">
        <w:rPr>
          <w:rFonts w:cs="TT150o00"/>
        </w:rPr>
        <w:t>,</w:t>
      </w:r>
      <w:r>
        <w:rPr>
          <w:rFonts w:cs="TT150o00"/>
        </w:rPr>
        <w:t>”</w:t>
      </w:r>
      <w:r w:rsidR="00125992">
        <w:rPr>
          <w:rFonts w:cs="TT150o00"/>
        </w:rPr>
        <w:t xml:space="preserve"> but did not include the details</w:t>
      </w:r>
      <w:r>
        <w:rPr>
          <w:rFonts w:cs="TT150o00"/>
        </w:rPr>
        <w:t>.</w:t>
      </w:r>
    </w:p>
    <w:p w:rsidR="0067796A" w:rsidRDefault="0067796A" w:rsidP="0067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150o00"/>
        </w:rPr>
      </w:pPr>
      <w:r w:rsidRPr="0067796A">
        <w:rPr>
          <w:rFonts w:cs="TT150o00"/>
        </w:rPr>
        <w:t>III. f. Explain how slope relates to</w:t>
      </w:r>
      <w:r>
        <w:rPr>
          <w:rFonts w:cs="TT150o00"/>
        </w:rPr>
        <w:t xml:space="preserve"> a rate of change in a problem.</w:t>
      </w:r>
    </w:p>
    <w:p w:rsidR="0067796A" w:rsidRDefault="00125992" w:rsidP="0067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Solving compound inequalities.</w:t>
      </w:r>
    </w:p>
    <w:p w:rsidR="0067796A" w:rsidRPr="0067796A" w:rsidRDefault="0067796A" w:rsidP="00677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150o00"/>
        </w:rPr>
      </w:pPr>
      <w:r w:rsidRPr="0067796A">
        <w:rPr>
          <w:rFonts w:cs="TT150o00"/>
        </w:rPr>
        <w:t>VI. Demonstrate the use of critical thinking skills to problem solve.</w:t>
      </w:r>
    </w:p>
    <w:p w:rsidR="0067796A" w:rsidRPr="0067796A" w:rsidRDefault="0067796A" w:rsidP="0067796A">
      <w:pPr>
        <w:autoSpaceDE w:val="0"/>
        <w:autoSpaceDN w:val="0"/>
        <w:adjustRightInd w:val="0"/>
        <w:spacing w:line="240" w:lineRule="auto"/>
        <w:ind w:left="1440"/>
        <w:rPr>
          <w:rFonts w:cs="TT150o00"/>
        </w:rPr>
      </w:pPr>
      <w:r w:rsidRPr="0067796A">
        <w:rPr>
          <w:rFonts w:cs="TT150o00"/>
        </w:rPr>
        <w:t>b. Create and use graphs, tables, and equations to solve real-world</w:t>
      </w:r>
    </w:p>
    <w:p w:rsidR="0067796A" w:rsidRPr="0067796A" w:rsidRDefault="0067796A" w:rsidP="006633C4">
      <w:pPr>
        <w:autoSpaceDE w:val="0"/>
        <w:autoSpaceDN w:val="0"/>
        <w:adjustRightInd w:val="0"/>
        <w:spacing w:line="240" w:lineRule="auto"/>
        <w:ind w:left="1440" w:firstLine="720"/>
        <w:rPr>
          <w:rFonts w:cs="TT150o00"/>
        </w:rPr>
      </w:pPr>
      <w:r w:rsidRPr="0067796A">
        <w:rPr>
          <w:rFonts w:cs="TT150o00"/>
        </w:rPr>
        <w:t>application problems relating to linear relationships.</w:t>
      </w:r>
    </w:p>
    <w:p w:rsidR="0067796A" w:rsidRPr="0067796A" w:rsidRDefault="0067796A" w:rsidP="0067796A">
      <w:pPr>
        <w:autoSpaceDE w:val="0"/>
        <w:autoSpaceDN w:val="0"/>
        <w:adjustRightInd w:val="0"/>
        <w:spacing w:line="240" w:lineRule="auto"/>
        <w:ind w:left="1440"/>
        <w:rPr>
          <w:rFonts w:cs="TT150o00"/>
        </w:rPr>
      </w:pPr>
      <w:r w:rsidRPr="0067796A">
        <w:rPr>
          <w:rFonts w:cs="TT150o00"/>
        </w:rPr>
        <w:t>c. Identify academic support resources.</w:t>
      </w:r>
    </w:p>
    <w:p w:rsidR="0067796A" w:rsidRPr="0067796A" w:rsidRDefault="0067796A" w:rsidP="0067796A">
      <w:pPr>
        <w:autoSpaceDE w:val="0"/>
        <w:autoSpaceDN w:val="0"/>
        <w:adjustRightInd w:val="0"/>
        <w:spacing w:line="240" w:lineRule="auto"/>
        <w:ind w:left="1440"/>
        <w:rPr>
          <w:rFonts w:cs="TT150o00"/>
        </w:rPr>
      </w:pPr>
      <w:r w:rsidRPr="0067796A">
        <w:rPr>
          <w:rFonts w:cs="TT150o00"/>
        </w:rPr>
        <w:t>d. Engage in appropriate math learning and testing strategies.</w:t>
      </w:r>
    </w:p>
    <w:p w:rsidR="0067796A" w:rsidRDefault="0067796A" w:rsidP="0067796A">
      <w:pPr>
        <w:autoSpaceDE w:val="0"/>
        <w:autoSpaceDN w:val="0"/>
        <w:adjustRightInd w:val="0"/>
        <w:spacing w:line="240" w:lineRule="auto"/>
        <w:ind w:left="1440"/>
        <w:rPr>
          <w:rFonts w:cs="TT150o00"/>
        </w:rPr>
      </w:pPr>
      <w:r w:rsidRPr="0067796A">
        <w:rPr>
          <w:rFonts w:cs="TT150o00"/>
        </w:rPr>
        <w:t>e. Effectively use calculators and other appropriate technology.</w:t>
      </w:r>
    </w:p>
    <w:p w:rsidR="0067796A" w:rsidRDefault="0067796A" w:rsidP="0067796A">
      <w:pPr>
        <w:autoSpaceDE w:val="0"/>
        <w:autoSpaceDN w:val="0"/>
        <w:adjustRightInd w:val="0"/>
        <w:spacing w:line="240" w:lineRule="auto"/>
        <w:rPr>
          <w:rFonts w:cs="TT150o00"/>
        </w:rPr>
      </w:pPr>
    </w:p>
    <w:p w:rsidR="0067796A" w:rsidRPr="00125992" w:rsidRDefault="0067796A" w:rsidP="0067796A">
      <w:pPr>
        <w:autoSpaceDE w:val="0"/>
        <w:autoSpaceDN w:val="0"/>
        <w:adjustRightInd w:val="0"/>
        <w:spacing w:line="240" w:lineRule="auto"/>
        <w:rPr>
          <w:rFonts w:cs="TT150o00"/>
          <w:u w:val="single"/>
        </w:rPr>
      </w:pPr>
      <w:r w:rsidRPr="00125992">
        <w:rPr>
          <w:rFonts w:cs="TT150o00"/>
          <w:u w:val="single"/>
        </w:rPr>
        <w:t>Content that was in MAT 060 or MAT 090, but is not in MAT 050</w:t>
      </w:r>
      <w:r w:rsidR="00125992" w:rsidRPr="00125992">
        <w:rPr>
          <w:rFonts w:cs="TT150o00"/>
          <w:u w:val="single"/>
        </w:rPr>
        <w:t>.  Some of these topics were “optional”</w:t>
      </w:r>
      <w:r w:rsidRPr="00125992">
        <w:rPr>
          <w:rFonts w:cs="TT150o00"/>
          <w:u w:val="single"/>
        </w:rPr>
        <w:t>:</w:t>
      </w:r>
    </w:p>
    <w:p w:rsidR="0067796A" w:rsidRDefault="006633C4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R</w:t>
      </w:r>
      <w:bookmarkStart w:id="0" w:name="_GoBack"/>
      <w:bookmarkEnd w:id="0"/>
      <w:r w:rsidR="00125992">
        <w:rPr>
          <w:rFonts w:cs="TT150o00"/>
        </w:rPr>
        <w:t>eview of whole, fraction, mixed, and decimal numbers.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Integers.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Using rulers to measure length.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Solving a formula for a specified variable.</w:t>
      </w:r>
    </w:p>
    <w:p w:rsidR="00125992" w:rsidRPr="00125992" w:rsidRDefault="00125992" w:rsidP="0012599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Cs/>
          <w:color w:val="000000"/>
          <w:szCs w:val="24"/>
        </w:rPr>
      </w:pPr>
      <w:r w:rsidRPr="00125992">
        <w:rPr>
          <w:rFonts w:eastAsia="Times New Roman" w:cs="Courier New"/>
          <w:bCs/>
          <w:color w:val="000000"/>
          <w:szCs w:val="24"/>
        </w:rPr>
        <w:t>Factor</w:t>
      </w:r>
      <w:r>
        <w:rPr>
          <w:rFonts w:eastAsia="Times New Roman" w:cs="Courier New"/>
          <w:bCs/>
          <w:color w:val="000000"/>
          <w:szCs w:val="24"/>
        </w:rPr>
        <w:t>ing</w:t>
      </w:r>
      <w:r w:rsidRPr="00125992">
        <w:rPr>
          <w:rFonts w:eastAsia="Times New Roman" w:cs="Courier New"/>
          <w:bCs/>
          <w:color w:val="000000"/>
          <w:szCs w:val="24"/>
        </w:rPr>
        <w:t xml:space="preserve"> trino</w:t>
      </w:r>
      <w:r>
        <w:rPr>
          <w:rFonts w:eastAsia="Times New Roman" w:cs="Courier New"/>
          <w:bCs/>
          <w:color w:val="000000"/>
          <w:szCs w:val="24"/>
        </w:rPr>
        <w:t>mials of the form ax^2 + bx + c where a is not equal to one.</w:t>
      </w:r>
    </w:p>
    <w:p w:rsidR="00125992" w:rsidRDefault="00125992" w:rsidP="0012599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Cs/>
          <w:color w:val="000000"/>
          <w:szCs w:val="24"/>
        </w:rPr>
      </w:pPr>
      <w:r w:rsidRPr="00125992">
        <w:rPr>
          <w:rFonts w:eastAsia="Times New Roman" w:cs="Courier New"/>
          <w:bCs/>
          <w:color w:val="000000"/>
          <w:szCs w:val="24"/>
        </w:rPr>
        <w:t>Apply</w:t>
      </w:r>
      <w:r>
        <w:rPr>
          <w:rFonts w:eastAsia="Times New Roman" w:cs="Courier New"/>
          <w:bCs/>
          <w:color w:val="000000"/>
          <w:szCs w:val="24"/>
        </w:rPr>
        <w:t>ing</w:t>
      </w:r>
      <w:r w:rsidRPr="00125992">
        <w:rPr>
          <w:rFonts w:eastAsia="Times New Roman" w:cs="Courier New"/>
          <w:bCs/>
          <w:color w:val="000000"/>
          <w:szCs w:val="24"/>
        </w:rPr>
        <w:t xml:space="preserve"> the zero product property to solve qu</w:t>
      </w:r>
      <w:r>
        <w:rPr>
          <w:rFonts w:eastAsia="Times New Roman" w:cs="Courier New"/>
          <w:bCs/>
          <w:color w:val="000000"/>
          <w:szCs w:val="24"/>
        </w:rPr>
        <w:t>adratic equations.</w:t>
      </w:r>
    </w:p>
    <w:p w:rsidR="00125992" w:rsidRP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Solving quadratic equations by factoring.</w:t>
      </w:r>
    </w:p>
    <w:p w:rsidR="00125992" w:rsidRPr="00125992" w:rsidRDefault="00125992" w:rsidP="0012599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Cs/>
          <w:color w:val="000000"/>
          <w:szCs w:val="24"/>
        </w:rPr>
      </w:pPr>
      <w:r>
        <w:rPr>
          <w:rFonts w:eastAsia="Times New Roman" w:cs="Courier New"/>
          <w:bCs/>
          <w:color w:val="000000"/>
          <w:szCs w:val="24"/>
        </w:rPr>
        <w:t>Solving</w:t>
      </w:r>
      <w:r w:rsidRPr="00125992">
        <w:rPr>
          <w:rFonts w:eastAsia="Times New Roman" w:cs="Courier New"/>
          <w:bCs/>
          <w:color w:val="000000"/>
          <w:szCs w:val="24"/>
        </w:rPr>
        <w:t xml:space="preserve"> word problems that require quadratic equations.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Dividing a polynomial by a binomial.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Graphing linear inequalities in two variables.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Parallel or perpendicular lines.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Algebraic fractions.</w:t>
      </w:r>
    </w:p>
    <w:p w:rsidR="00125992" w:rsidRDefault="00125992" w:rsidP="0012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150o00"/>
        </w:rPr>
      </w:pPr>
      <w:r>
        <w:rPr>
          <w:rFonts w:cs="TT150o00"/>
        </w:rPr>
        <w:t>Linear systems.</w:t>
      </w:r>
    </w:p>
    <w:p w:rsidR="006633C4" w:rsidRDefault="006633C4" w:rsidP="006633C4">
      <w:pPr>
        <w:autoSpaceDE w:val="0"/>
        <w:autoSpaceDN w:val="0"/>
        <w:adjustRightInd w:val="0"/>
        <w:spacing w:line="240" w:lineRule="auto"/>
        <w:rPr>
          <w:rFonts w:cs="TT150o00"/>
        </w:rPr>
      </w:pPr>
    </w:p>
    <w:p w:rsidR="006633C4" w:rsidRDefault="006633C4" w:rsidP="006633C4">
      <w:pPr>
        <w:rPr>
          <w:u w:val="single"/>
        </w:rPr>
      </w:pPr>
    </w:p>
    <w:p w:rsidR="006633C4" w:rsidRDefault="006633C4" w:rsidP="006633C4">
      <w:pPr>
        <w:rPr>
          <w:u w:val="single"/>
        </w:rPr>
      </w:pPr>
      <w:r>
        <w:rPr>
          <w:u w:val="single"/>
        </w:rPr>
        <w:t>Color Coding for Highlighting in Course Competencies:</w:t>
      </w:r>
    </w:p>
    <w:p w:rsidR="006633C4" w:rsidRDefault="006633C4" w:rsidP="006633C4">
      <w:pPr>
        <w:rPr>
          <w:u w:val="single"/>
        </w:rPr>
      </w:pPr>
    </w:p>
    <w:p w:rsidR="006633C4" w:rsidRPr="00125992" w:rsidRDefault="006633C4" w:rsidP="006633C4">
      <w:pPr>
        <w:ind w:left="720"/>
        <w:rPr>
          <w:u w:val="single"/>
        </w:rPr>
      </w:pPr>
      <w:r w:rsidRPr="00125992">
        <w:rPr>
          <w:u w:val="single"/>
        </w:rPr>
        <w:t>In MAT 060 &amp; MAT 050:</w:t>
      </w:r>
    </w:p>
    <w:p w:rsidR="006633C4" w:rsidRDefault="006633C4" w:rsidP="006633C4">
      <w:pPr>
        <w:ind w:left="720"/>
      </w:pPr>
      <w:r>
        <w:t>Green:  content that is virtually identical in both courses</w:t>
      </w:r>
    </w:p>
    <w:p w:rsidR="006633C4" w:rsidRDefault="006633C4" w:rsidP="006633C4">
      <w:pPr>
        <w:ind w:left="720"/>
      </w:pPr>
      <w:r>
        <w:t>Blue:  content that is very similar in both courses</w:t>
      </w:r>
    </w:p>
    <w:p w:rsidR="006633C4" w:rsidRDefault="006633C4" w:rsidP="006633C4">
      <w:pPr>
        <w:ind w:left="720"/>
      </w:pPr>
    </w:p>
    <w:p w:rsidR="006633C4" w:rsidRPr="00125992" w:rsidRDefault="006633C4" w:rsidP="006633C4">
      <w:pPr>
        <w:ind w:left="720"/>
        <w:rPr>
          <w:u w:val="single"/>
        </w:rPr>
      </w:pPr>
      <w:r w:rsidRPr="00125992">
        <w:rPr>
          <w:u w:val="single"/>
        </w:rPr>
        <w:t>In MAT 090 &amp; MAT 050:</w:t>
      </w:r>
    </w:p>
    <w:p w:rsidR="006633C4" w:rsidRDefault="006633C4" w:rsidP="006633C4">
      <w:pPr>
        <w:ind w:left="720"/>
      </w:pPr>
      <w:r>
        <w:t>Purple:  content that is virtually identical in both courses</w:t>
      </w:r>
    </w:p>
    <w:p w:rsidR="006633C4" w:rsidRDefault="006633C4" w:rsidP="006633C4">
      <w:pPr>
        <w:ind w:left="720"/>
      </w:pPr>
      <w:r>
        <w:t>Blue:  content that is very similar in both courses</w:t>
      </w:r>
    </w:p>
    <w:p w:rsidR="006633C4" w:rsidRDefault="006633C4" w:rsidP="006633C4">
      <w:pPr>
        <w:ind w:left="720"/>
      </w:pPr>
    </w:p>
    <w:p w:rsidR="006633C4" w:rsidRPr="00125992" w:rsidRDefault="006633C4" w:rsidP="006633C4">
      <w:pPr>
        <w:ind w:left="720"/>
        <w:rPr>
          <w:u w:val="single"/>
        </w:rPr>
      </w:pPr>
      <w:r w:rsidRPr="00125992">
        <w:rPr>
          <w:u w:val="single"/>
        </w:rPr>
        <w:t>In MAT 050:</w:t>
      </w:r>
    </w:p>
    <w:p w:rsidR="006633C4" w:rsidRDefault="006633C4" w:rsidP="006633C4">
      <w:pPr>
        <w:ind w:left="720"/>
      </w:pPr>
      <w:r>
        <w:t>Green:  content that is MAT 060</w:t>
      </w:r>
    </w:p>
    <w:p w:rsidR="006633C4" w:rsidRDefault="006633C4" w:rsidP="006633C4">
      <w:pPr>
        <w:ind w:left="720"/>
      </w:pPr>
      <w:r>
        <w:t>Purple:  content that is MAT 090</w:t>
      </w:r>
    </w:p>
    <w:p w:rsidR="006633C4" w:rsidRPr="006633C4" w:rsidRDefault="006633C4" w:rsidP="006633C4">
      <w:pPr>
        <w:ind w:left="720"/>
      </w:pPr>
      <w:r>
        <w:t>Blue:  content that is similar to either MAT 060 or MAT 090 but not identical</w:t>
      </w:r>
    </w:p>
    <w:sectPr w:rsidR="006633C4" w:rsidRPr="006633C4" w:rsidSect="00663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584"/>
    <w:multiLevelType w:val="hybridMultilevel"/>
    <w:tmpl w:val="E780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26E1"/>
    <w:multiLevelType w:val="hybridMultilevel"/>
    <w:tmpl w:val="971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22ECC"/>
    <w:multiLevelType w:val="hybridMultilevel"/>
    <w:tmpl w:val="161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A"/>
    <w:rsid w:val="00125992"/>
    <w:rsid w:val="003A5117"/>
    <w:rsid w:val="00422FA8"/>
    <w:rsid w:val="005C1101"/>
    <w:rsid w:val="006633C4"/>
    <w:rsid w:val="006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Tracy</dc:creator>
  <cp:lastModifiedBy>White, Tracy</cp:lastModifiedBy>
  <cp:revision>4</cp:revision>
  <cp:lastPrinted>2013-06-04T13:22:00Z</cp:lastPrinted>
  <dcterms:created xsi:type="dcterms:W3CDTF">2013-05-24T19:05:00Z</dcterms:created>
  <dcterms:modified xsi:type="dcterms:W3CDTF">2013-07-11T17:22:00Z</dcterms:modified>
</cp:coreProperties>
</file>