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A8" w:rsidRDefault="00111E8D" w:rsidP="00111E8D">
      <w:pPr>
        <w:jc w:val="center"/>
      </w:pPr>
      <w:r>
        <w:rPr>
          <w:u w:val="single"/>
        </w:rPr>
        <w:t>MAT 050 – What’s in this folder?</w:t>
      </w:r>
      <w:r w:rsidR="00937DAF">
        <w:t xml:space="preserve">  from Tracy White, Rifle Campus, </w:t>
      </w:r>
      <w:hyperlink r:id="rId6" w:history="1">
        <w:r w:rsidR="00937DAF" w:rsidRPr="007379B1">
          <w:rPr>
            <w:rStyle w:val="Hyperlink"/>
            <w:rFonts w:asciiTheme="minorHAnsi" w:hAnsiTheme="minorHAnsi"/>
          </w:rPr>
          <w:t>twhite@coloradomtn.edu</w:t>
        </w:r>
      </w:hyperlink>
    </w:p>
    <w:p w:rsidR="00111E8D" w:rsidRDefault="00111E8D" w:rsidP="00111E8D"/>
    <w:p w:rsidR="00111E8D" w:rsidRDefault="00111E8D" w:rsidP="00111E8D">
      <w:r>
        <w:t>This folder is meant to provide a starting point for someone who has not taught MAT 050.  It is a folder of resources which you may or may not want to use.  The</w:t>
      </w:r>
      <w:r w:rsidR="000249BD">
        <w:t xml:space="preserve"> major</w:t>
      </w:r>
      <w:r>
        <w:t xml:space="preserve"> requirement is that all MAT 050 instructors cover all of the new state competencies that are listed for the class, but how you choose to do it is up to you.</w:t>
      </w:r>
      <w:r w:rsidR="00DD690F">
        <w:t xml:space="preserve">  These resources are meant to be helpful options, not requirements.</w:t>
      </w:r>
    </w:p>
    <w:p w:rsidR="00111E8D" w:rsidRDefault="00111E8D" w:rsidP="00111E8D"/>
    <w:p w:rsidR="00111E8D" w:rsidRPr="00937DAF" w:rsidRDefault="00111E8D" w:rsidP="00111E8D">
      <w:pPr>
        <w:rPr>
          <w:b/>
          <w:u w:val="single"/>
        </w:rPr>
      </w:pPr>
      <w:r w:rsidRPr="00937DAF">
        <w:rPr>
          <w:b/>
          <w:u w:val="single"/>
        </w:rPr>
        <w:t xml:space="preserve">The </w:t>
      </w:r>
      <w:r w:rsidR="009A5BF3" w:rsidRPr="00937DAF">
        <w:rPr>
          <w:b/>
          <w:u w:val="single"/>
        </w:rPr>
        <w:t xml:space="preserve">suggested </w:t>
      </w:r>
      <w:r w:rsidRPr="00937DAF">
        <w:rPr>
          <w:b/>
          <w:u w:val="single"/>
        </w:rPr>
        <w:t>text is:</w:t>
      </w:r>
    </w:p>
    <w:p w:rsidR="00111E8D" w:rsidRPr="00111E8D" w:rsidRDefault="00111E8D" w:rsidP="00111E8D">
      <w:pPr>
        <w:spacing w:line="240" w:lineRule="auto"/>
        <w:outlineLvl w:val="0"/>
        <w:rPr>
          <w:rFonts w:ascii="Arial" w:eastAsia="Times New Roman" w:hAnsi="Arial" w:cs="Arial"/>
          <w:color w:val="000000"/>
          <w:kern w:val="36"/>
          <w:sz w:val="29"/>
          <w:szCs w:val="29"/>
        </w:rPr>
      </w:pPr>
      <w:r w:rsidRPr="00111E8D">
        <w:rPr>
          <w:rFonts w:ascii="Arial" w:eastAsia="Times New Roman" w:hAnsi="Arial" w:cs="Arial"/>
          <w:color w:val="000000"/>
          <w:kern w:val="36"/>
          <w:sz w:val="29"/>
          <w:szCs w:val="29"/>
        </w:rPr>
        <w:t xml:space="preserve">Developmental Mathematics (8th Edition) </w:t>
      </w:r>
      <w:r w:rsidRPr="00111E8D">
        <w:rPr>
          <w:rFonts w:ascii="Arial" w:eastAsia="Times New Roman" w:hAnsi="Arial" w:cs="Arial"/>
          <w:color w:val="000000"/>
          <w:kern w:val="36"/>
          <w:sz w:val="24"/>
          <w:szCs w:val="24"/>
        </w:rPr>
        <w:t>[Paperback]</w:t>
      </w:r>
      <w:r w:rsidRPr="00111E8D">
        <w:rPr>
          <w:rFonts w:ascii="Arial" w:eastAsia="Times New Roman" w:hAnsi="Arial" w:cs="Arial"/>
          <w:color w:val="000000"/>
          <w:kern w:val="36"/>
          <w:sz w:val="29"/>
          <w:szCs w:val="29"/>
        </w:rPr>
        <w:t xml:space="preserve"> </w:t>
      </w:r>
    </w:p>
    <w:p w:rsidR="00111E8D" w:rsidRPr="00111E8D" w:rsidRDefault="000F3099" w:rsidP="00111E8D">
      <w:pPr>
        <w:spacing w:line="240" w:lineRule="auto"/>
        <w:rPr>
          <w:rFonts w:ascii="Verdana" w:eastAsia="Times New Roman" w:hAnsi="Verdana" w:cs="Times New Roman"/>
          <w:vanish/>
          <w:sz w:val="15"/>
          <w:szCs w:val="15"/>
        </w:rPr>
      </w:pPr>
      <w:hyperlink r:id="rId7" w:history="1">
        <w:r w:rsidR="00111E8D" w:rsidRPr="00111E8D">
          <w:rPr>
            <w:rFonts w:ascii="Verdana" w:eastAsia="Times New Roman" w:hAnsi="Verdana" w:cs="Times New Roman"/>
            <w:sz w:val="17"/>
            <w:szCs w:val="17"/>
          </w:rPr>
          <w:t>Marvin L. Bittinger</w:t>
        </w:r>
      </w:hyperlink>
      <w:r w:rsidR="00111E8D">
        <w:rPr>
          <w:rFonts w:ascii="Verdana" w:eastAsia="Times New Roman" w:hAnsi="Verdana" w:cs="Times New Roman"/>
          <w:sz w:val="17"/>
          <w:szCs w:val="17"/>
        </w:rPr>
        <w:t xml:space="preserve">, </w:t>
      </w:r>
      <w:r w:rsidR="00111E8D" w:rsidRPr="00111E8D">
        <w:rPr>
          <w:rFonts w:ascii="Verdana" w:eastAsia="Times New Roman" w:hAnsi="Verdana" w:cs="Times New Roman"/>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pt" o:ole="">
            <v:imagedata r:id="rId8" o:title=""/>
          </v:shape>
          <w:control r:id="rId9" w:name="DefaultOcxName" w:shapeid="_x0000_i1028"/>
        </w:object>
      </w:r>
      <w:r w:rsidR="00111E8D" w:rsidRPr="00111E8D">
        <w:rPr>
          <w:rFonts w:ascii="Verdana" w:eastAsia="Times New Roman" w:hAnsi="Verdana" w:cs="Times New Roman"/>
          <w:b/>
          <w:bCs/>
          <w:vanish/>
          <w:sz w:val="20"/>
          <w:szCs w:val="20"/>
        </w:rPr>
        <w:t>Marvin L. Bittinger</w:t>
      </w:r>
      <w:r w:rsidR="00111E8D" w:rsidRPr="00111E8D">
        <w:rPr>
          <w:rFonts w:ascii="Verdana" w:eastAsia="Times New Roman" w:hAnsi="Verdana" w:cs="Times New Roman"/>
          <w:vanish/>
          <w:sz w:val="15"/>
          <w:szCs w:val="15"/>
        </w:rPr>
        <w:t xml:space="preserve"> (Author) </w:t>
      </w:r>
    </w:p>
    <w:p w:rsidR="00111E8D" w:rsidRPr="00111E8D" w:rsidRDefault="00111E8D" w:rsidP="00111E8D">
      <w:pPr>
        <w:spacing w:line="240" w:lineRule="auto"/>
        <w:rPr>
          <w:rFonts w:ascii="Verdana" w:eastAsia="Times New Roman" w:hAnsi="Verdana" w:cs="Times New Roman"/>
          <w:vanish/>
          <w:sz w:val="15"/>
          <w:szCs w:val="15"/>
        </w:rPr>
      </w:pPr>
      <w:r w:rsidRPr="00111E8D">
        <w:rPr>
          <w:rFonts w:ascii="Verdana" w:eastAsia="Times New Roman" w:hAnsi="Verdana" w:cs="Times New Roman"/>
          <w:b/>
          <w:bCs/>
          <w:vanish/>
          <w:sz w:val="20"/>
          <w:szCs w:val="20"/>
        </w:rPr>
        <w:t>›</w:t>
      </w:r>
      <w:r w:rsidRPr="00111E8D">
        <w:rPr>
          <w:rFonts w:ascii="Verdana" w:eastAsia="Times New Roman" w:hAnsi="Verdana" w:cs="Times New Roman"/>
          <w:vanish/>
          <w:sz w:val="15"/>
          <w:szCs w:val="15"/>
        </w:rPr>
        <w:t xml:space="preserve"> </w:t>
      </w:r>
      <w:hyperlink r:id="rId10" w:history="1">
        <w:r w:rsidRPr="00111E8D">
          <w:rPr>
            <w:rFonts w:ascii="Verdana" w:eastAsia="Times New Roman" w:hAnsi="Verdana" w:cs="Times New Roman"/>
            <w:vanish/>
            <w:sz w:val="15"/>
            <w:szCs w:val="15"/>
          </w:rPr>
          <w:t>Visit Amazon's Marvin L. Bittinger Page</w:t>
        </w:r>
      </w:hyperlink>
    </w:p>
    <w:p w:rsidR="00111E8D" w:rsidRPr="00111E8D" w:rsidRDefault="00111E8D" w:rsidP="00111E8D">
      <w:pPr>
        <w:spacing w:line="240" w:lineRule="auto"/>
        <w:rPr>
          <w:rFonts w:ascii="Verdana" w:eastAsia="Times New Roman" w:hAnsi="Verdana" w:cs="Times New Roman"/>
          <w:vanish/>
          <w:sz w:val="15"/>
          <w:szCs w:val="15"/>
        </w:rPr>
      </w:pPr>
      <w:r w:rsidRPr="00111E8D">
        <w:rPr>
          <w:rFonts w:ascii="Verdana" w:eastAsia="Times New Roman" w:hAnsi="Verdana" w:cs="Times New Roman"/>
          <w:vanish/>
          <w:sz w:val="15"/>
          <w:szCs w:val="15"/>
        </w:rPr>
        <w:t>Find all the books, read about the author, and more.</w:t>
      </w:r>
    </w:p>
    <w:p w:rsidR="00111E8D" w:rsidRPr="00111E8D" w:rsidRDefault="00111E8D" w:rsidP="00111E8D">
      <w:pPr>
        <w:spacing w:line="240" w:lineRule="auto"/>
        <w:rPr>
          <w:rFonts w:ascii="Verdana" w:eastAsia="Times New Roman" w:hAnsi="Verdana" w:cs="Times New Roman"/>
          <w:vanish/>
          <w:sz w:val="15"/>
          <w:szCs w:val="15"/>
        </w:rPr>
      </w:pPr>
      <w:r w:rsidRPr="00111E8D">
        <w:rPr>
          <w:rFonts w:ascii="Verdana" w:eastAsia="Times New Roman" w:hAnsi="Verdana" w:cs="Times New Roman"/>
          <w:vanish/>
          <w:sz w:val="15"/>
          <w:szCs w:val="15"/>
        </w:rPr>
        <w:t xml:space="preserve">See </w:t>
      </w:r>
      <w:hyperlink r:id="rId11" w:history="1">
        <w:r w:rsidRPr="00111E8D">
          <w:rPr>
            <w:rFonts w:ascii="Verdana" w:eastAsia="Times New Roman" w:hAnsi="Verdana" w:cs="Times New Roman"/>
            <w:vanish/>
            <w:sz w:val="15"/>
            <w:szCs w:val="15"/>
          </w:rPr>
          <w:t>search results</w:t>
        </w:r>
      </w:hyperlink>
      <w:r w:rsidRPr="00111E8D">
        <w:rPr>
          <w:rFonts w:ascii="Verdana" w:eastAsia="Times New Roman" w:hAnsi="Verdana" w:cs="Times New Roman"/>
          <w:vanish/>
          <w:sz w:val="15"/>
          <w:szCs w:val="15"/>
        </w:rPr>
        <w:t xml:space="preserve"> for this author </w:t>
      </w:r>
    </w:p>
    <w:p w:rsidR="00111E8D" w:rsidRPr="00111E8D" w:rsidRDefault="00111E8D" w:rsidP="00111E8D">
      <w:pPr>
        <w:spacing w:line="240" w:lineRule="auto"/>
        <w:rPr>
          <w:rFonts w:ascii="Verdana" w:eastAsia="Times New Roman" w:hAnsi="Verdana" w:cs="Times New Roman"/>
          <w:vanish/>
          <w:sz w:val="15"/>
          <w:szCs w:val="15"/>
        </w:rPr>
      </w:pPr>
      <w:r w:rsidRPr="00111E8D">
        <w:rPr>
          <w:rFonts w:ascii="Verdana" w:eastAsia="Times New Roman" w:hAnsi="Verdana" w:cs="Times New Roman"/>
          <w:vanish/>
          <w:sz w:val="15"/>
          <w:szCs w:val="15"/>
        </w:rPr>
        <w:t xml:space="preserve">Are you an author? </w:t>
      </w:r>
      <w:hyperlink r:id="rId12" w:history="1">
        <w:r w:rsidRPr="00111E8D">
          <w:rPr>
            <w:rFonts w:ascii="Verdana" w:eastAsia="Times New Roman" w:hAnsi="Verdana" w:cs="Times New Roman"/>
            <w:vanish/>
            <w:sz w:val="15"/>
            <w:szCs w:val="15"/>
          </w:rPr>
          <w:t>Learn about Author Central</w:t>
        </w:r>
      </w:hyperlink>
      <w:r w:rsidRPr="00111E8D">
        <w:rPr>
          <w:rFonts w:ascii="Verdana" w:eastAsia="Times New Roman" w:hAnsi="Verdana" w:cs="Times New Roman"/>
          <w:vanish/>
          <w:sz w:val="15"/>
          <w:szCs w:val="15"/>
        </w:rPr>
        <w:t xml:space="preserve"> </w:t>
      </w:r>
    </w:p>
    <w:p w:rsidR="004F434B" w:rsidRDefault="000F3099" w:rsidP="00111E8D">
      <w:pPr>
        <w:spacing w:line="240" w:lineRule="auto"/>
        <w:rPr>
          <w:rFonts w:ascii="Verdana" w:hAnsi="Verdana"/>
          <w:color w:val="000000"/>
          <w:sz w:val="20"/>
          <w:szCs w:val="20"/>
        </w:rPr>
      </w:pPr>
      <w:hyperlink r:id="rId13" w:history="1">
        <w:r w:rsidR="00111E8D" w:rsidRPr="00111E8D">
          <w:rPr>
            <w:rFonts w:ascii="Verdana" w:eastAsia="Times New Roman" w:hAnsi="Verdana" w:cs="Times New Roman"/>
            <w:sz w:val="17"/>
            <w:szCs w:val="17"/>
          </w:rPr>
          <w:t>Judith A Beecher</w:t>
        </w:r>
      </w:hyperlink>
      <w:r w:rsidR="00111E8D">
        <w:rPr>
          <w:rFonts w:ascii="Verdana" w:eastAsia="Times New Roman" w:hAnsi="Verdana" w:cs="Times New Roman"/>
          <w:sz w:val="17"/>
          <w:szCs w:val="17"/>
        </w:rPr>
        <w:t xml:space="preserve">, </w:t>
      </w:r>
      <w:r w:rsidR="00111E8D">
        <w:rPr>
          <w:rStyle w:val="bylinepipe1"/>
          <w:rFonts w:ascii="Verdana" w:hAnsi="Verdana"/>
          <w:sz w:val="20"/>
          <w:szCs w:val="20"/>
        </w:rPr>
        <w:t xml:space="preserve">Publication Date: </w:t>
      </w:r>
      <w:r w:rsidR="00111E8D">
        <w:rPr>
          <w:rFonts w:ascii="Verdana" w:hAnsi="Verdana"/>
          <w:b/>
          <w:bCs/>
          <w:color w:val="000000"/>
          <w:sz w:val="20"/>
          <w:szCs w:val="20"/>
        </w:rPr>
        <w:t>January 6, 2011</w:t>
      </w:r>
    </w:p>
    <w:p w:rsidR="00111E8D" w:rsidRDefault="00111E8D" w:rsidP="00111E8D">
      <w:pPr>
        <w:spacing w:line="240" w:lineRule="auto"/>
        <w:rPr>
          <w:rFonts w:ascii="Verdana" w:hAnsi="Verdana"/>
          <w:color w:val="000000"/>
          <w:sz w:val="20"/>
          <w:szCs w:val="20"/>
        </w:rPr>
      </w:pPr>
      <w:r>
        <w:rPr>
          <w:rStyle w:val="bylinepipe1"/>
          <w:rFonts w:ascii="Verdana" w:hAnsi="Verdana"/>
          <w:sz w:val="20"/>
          <w:szCs w:val="20"/>
        </w:rPr>
        <w:t>ISBN-10:</w:t>
      </w:r>
      <w:r>
        <w:rPr>
          <w:rFonts w:ascii="Verdana" w:hAnsi="Verdana"/>
          <w:b/>
          <w:bCs/>
          <w:color w:val="000000"/>
          <w:sz w:val="20"/>
          <w:szCs w:val="20"/>
        </w:rPr>
        <w:t xml:space="preserve"> 0321731530 </w:t>
      </w:r>
      <w:r>
        <w:rPr>
          <w:rStyle w:val="bylinepipe1"/>
          <w:rFonts w:ascii="Verdana" w:hAnsi="Verdana"/>
          <w:sz w:val="20"/>
          <w:szCs w:val="20"/>
        </w:rPr>
        <w:t>| ISBN-13:</w:t>
      </w:r>
      <w:r>
        <w:rPr>
          <w:rFonts w:ascii="Verdana" w:hAnsi="Verdana"/>
          <w:b/>
          <w:bCs/>
          <w:color w:val="000000"/>
          <w:sz w:val="20"/>
          <w:szCs w:val="20"/>
        </w:rPr>
        <w:t xml:space="preserve"> 978-0321731531</w:t>
      </w:r>
    </w:p>
    <w:p w:rsidR="000249BD" w:rsidRDefault="000249BD" w:rsidP="00111E8D">
      <w:pPr>
        <w:spacing w:line="240" w:lineRule="auto"/>
        <w:rPr>
          <w:rFonts w:ascii="Verdana" w:eastAsia="Times New Roman" w:hAnsi="Verdana" w:cs="Times New Roman"/>
          <w:sz w:val="17"/>
          <w:szCs w:val="17"/>
        </w:rPr>
      </w:pPr>
      <w:r>
        <w:rPr>
          <w:rFonts w:ascii="Verdana" w:hAnsi="Verdana"/>
          <w:noProof/>
          <w:color w:val="000000"/>
          <w:sz w:val="20"/>
          <w:szCs w:val="20"/>
        </w:rPr>
        <w:drawing>
          <wp:inline distT="0" distB="0" distL="0" distR="0" wp14:anchorId="38DFE19D" wp14:editId="7FDF0FC9">
            <wp:extent cx="1314663" cy="1698172"/>
            <wp:effectExtent l="0" t="0" r="0" b="0"/>
            <wp:docPr id="1" name="Picture 1" descr="http://ecx.images-amazon.com/images/I/51uZHw0ci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cx.images-amazon.com/images/I/51uZHw0ciQ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7009" cy="1701202"/>
                    </a:xfrm>
                    <a:prstGeom prst="rect">
                      <a:avLst/>
                    </a:prstGeom>
                    <a:noFill/>
                    <a:ln>
                      <a:noFill/>
                    </a:ln>
                  </pic:spPr>
                </pic:pic>
              </a:graphicData>
            </a:graphic>
          </wp:inline>
        </w:drawing>
      </w:r>
    </w:p>
    <w:p w:rsidR="00EE33BA" w:rsidRDefault="00EE33BA" w:rsidP="00111E8D">
      <w:pPr>
        <w:spacing w:line="240" w:lineRule="auto"/>
        <w:rPr>
          <w:rFonts w:ascii="Verdana" w:eastAsia="Times New Roman" w:hAnsi="Verdana" w:cs="Times New Roman"/>
          <w:sz w:val="17"/>
          <w:szCs w:val="17"/>
        </w:rPr>
      </w:pPr>
    </w:p>
    <w:p w:rsidR="00EE33BA" w:rsidRPr="00EE33BA" w:rsidRDefault="00EE33BA" w:rsidP="00111E8D">
      <w:pPr>
        <w:spacing w:line="240" w:lineRule="auto"/>
        <w:rPr>
          <w:rFonts w:eastAsia="Times New Roman" w:cs="Times New Roman"/>
        </w:rPr>
      </w:pPr>
      <w:r w:rsidRPr="00937DAF">
        <w:rPr>
          <w:rFonts w:eastAsia="Times New Roman" w:cs="Times New Roman"/>
          <w:u w:val="single"/>
        </w:rPr>
        <w:t>A useful supplemental text</w:t>
      </w:r>
      <w:r w:rsidRPr="00EE33BA">
        <w:rPr>
          <w:rFonts w:eastAsia="Times New Roman" w:cs="Times New Roman"/>
        </w:rPr>
        <w:t xml:space="preserve"> (for you as the instructor, not necessarily for your students to purchase) is:</w:t>
      </w:r>
    </w:p>
    <w:p w:rsidR="00EE33BA" w:rsidRDefault="00EE33BA" w:rsidP="00111E8D">
      <w:pPr>
        <w:spacing w:line="240" w:lineRule="auto"/>
        <w:rPr>
          <w:rFonts w:ascii="Arial" w:hAnsi="Arial" w:cs="Arial"/>
          <w:bCs/>
          <w:color w:val="000000"/>
          <w:sz w:val="24"/>
          <w:szCs w:val="24"/>
        </w:rPr>
      </w:pPr>
      <w:r>
        <w:rPr>
          <w:rFonts w:ascii="Arial" w:hAnsi="Arial" w:cs="Arial"/>
          <w:b/>
          <w:bCs/>
          <w:color w:val="000000"/>
          <w:sz w:val="29"/>
          <w:szCs w:val="29"/>
        </w:rPr>
        <w:t>Math Study Skills Workbook 4</w:t>
      </w:r>
      <w:r w:rsidRPr="00EE33BA">
        <w:rPr>
          <w:rFonts w:ascii="Arial" w:hAnsi="Arial" w:cs="Arial"/>
          <w:b/>
          <w:bCs/>
          <w:color w:val="000000"/>
          <w:sz w:val="29"/>
          <w:szCs w:val="29"/>
          <w:vertAlign w:val="superscript"/>
        </w:rPr>
        <w:t>th</w:t>
      </w:r>
      <w:r>
        <w:rPr>
          <w:rFonts w:ascii="Arial" w:hAnsi="Arial" w:cs="Arial"/>
          <w:b/>
          <w:bCs/>
          <w:color w:val="000000"/>
          <w:sz w:val="29"/>
          <w:szCs w:val="29"/>
        </w:rPr>
        <w:t xml:space="preserve"> edition </w:t>
      </w:r>
      <w:r>
        <w:rPr>
          <w:rFonts w:ascii="Arial" w:hAnsi="Arial" w:cs="Arial"/>
          <w:b/>
          <w:bCs/>
          <w:color w:val="000000"/>
          <w:sz w:val="24"/>
          <w:szCs w:val="24"/>
        </w:rPr>
        <w:t>[Paperback]</w:t>
      </w:r>
      <w:r>
        <w:rPr>
          <w:rFonts w:ascii="Arial" w:hAnsi="Arial" w:cs="Arial"/>
          <w:bCs/>
          <w:color w:val="000000"/>
          <w:sz w:val="24"/>
          <w:szCs w:val="24"/>
        </w:rPr>
        <w:t>,  Paul D. Nolting</w:t>
      </w:r>
    </w:p>
    <w:p w:rsidR="00EE33BA" w:rsidRDefault="00EE33BA" w:rsidP="00111E8D">
      <w:pPr>
        <w:spacing w:line="240" w:lineRule="auto"/>
        <w:rPr>
          <w:rFonts w:ascii="Verdana" w:hAnsi="Verdana"/>
          <w:b/>
          <w:bCs/>
          <w:color w:val="000000"/>
          <w:sz w:val="17"/>
          <w:szCs w:val="17"/>
        </w:rPr>
      </w:pPr>
      <w:r w:rsidRPr="00EE33BA">
        <w:rPr>
          <w:rFonts w:ascii="Verdana" w:hAnsi="Verdana"/>
          <w:color w:val="666666"/>
          <w:sz w:val="17"/>
          <w:szCs w:val="17"/>
        </w:rPr>
        <w:t xml:space="preserve">Publication Date: </w:t>
      </w:r>
      <w:r w:rsidRPr="00EE33BA">
        <w:rPr>
          <w:rFonts w:ascii="Verdana" w:hAnsi="Verdana"/>
          <w:b/>
          <w:bCs/>
          <w:color w:val="000000"/>
          <w:sz w:val="17"/>
          <w:szCs w:val="17"/>
        </w:rPr>
        <w:t>January 1, 2011</w:t>
      </w:r>
      <w:r w:rsidRPr="00EE33BA">
        <w:rPr>
          <w:rFonts w:ascii="Verdana" w:hAnsi="Verdana"/>
          <w:color w:val="000000"/>
          <w:sz w:val="17"/>
          <w:szCs w:val="17"/>
        </w:rPr>
        <w:t xml:space="preserve"> </w:t>
      </w:r>
      <w:r w:rsidRPr="00EE33BA">
        <w:rPr>
          <w:rFonts w:ascii="Verdana" w:hAnsi="Verdana"/>
          <w:color w:val="666666"/>
          <w:sz w:val="17"/>
          <w:szCs w:val="17"/>
        </w:rPr>
        <w:t>| ISBN-10:</w:t>
      </w:r>
      <w:r w:rsidRPr="00EE33BA">
        <w:rPr>
          <w:rFonts w:ascii="Verdana" w:hAnsi="Verdana"/>
          <w:b/>
          <w:bCs/>
          <w:color w:val="000000"/>
          <w:sz w:val="17"/>
          <w:szCs w:val="17"/>
        </w:rPr>
        <w:t xml:space="preserve"> 0840053096 </w:t>
      </w:r>
      <w:r w:rsidRPr="00EE33BA">
        <w:rPr>
          <w:rFonts w:ascii="Verdana" w:hAnsi="Verdana"/>
          <w:color w:val="666666"/>
          <w:sz w:val="17"/>
          <w:szCs w:val="17"/>
        </w:rPr>
        <w:t>| ISBN-13:</w:t>
      </w:r>
      <w:r w:rsidRPr="00EE33BA">
        <w:rPr>
          <w:rFonts w:ascii="Verdana" w:hAnsi="Verdana"/>
          <w:b/>
          <w:bCs/>
          <w:color w:val="000000"/>
          <w:sz w:val="17"/>
          <w:szCs w:val="17"/>
        </w:rPr>
        <w:t xml:space="preserve"> 978-0840053091</w:t>
      </w:r>
    </w:p>
    <w:p w:rsidR="00EE33BA" w:rsidRPr="00EE33BA" w:rsidRDefault="00EE33BA" w:rsidP="00111E8D">
      <w:pPr>
        <w:spacing w:line="240" w:lineRule="auto"/>
        <w:rPr>
          <w:rFonts w:ascii="Verdana" w:eastAsia="Times New Roman" w:hAnsi="Verdana" w:cs="Times New Roman"/>
          <w:sz w:val="17"/>
          <w:szCs w:val="17"/>
        </w:rPr>
      </w:pPr>
      <w:r>
        <w:rPr>
          <w:rFonts w:ascii="Verdana" w:hAnsi="Verdana"/>
          <w:noProof/>
          <w:color w:val="000000"/>
          <w:sz w:val="20"/>
          <w:szCs w:val="20"/>
        </w:rPr>
        <w:drawing>
          <wp:inline distT="0" distB="0" distL="0" distR="0" wp14:anchorId="2B6D845D" wp14:editId="237B9E4E">
            <wp:extent cx="1024932" cy="1309489"/>
            <wp:effectExtent l="0" t="0" r="3810" b="5080"/>
            <wp:docPr id="2" name="Picture 2" descr="http://ecx.images-amazon.com/images/I/41VVVbfXA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x.images-amazon.com/images/I/41VVVbfXA6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7318" cy="1312538"/>
                    </a:xfrm>
                    <a:prstGeom prst="rect">
                      <a:avLst/>
                    </a:prstGeom>
                    <a:noFill/>
                    <a:ln>
                      <a:noFill/>
                    </a:ln>
                  </pic:spPr>
                </pic:pic>
              </a:graphicData>
            </a:graphic>
          </wp:inline>
        </w:drawing>
      </w:r>
    </w:p>
    <w:p w:rsidR="00111E8D" w:rsidRDefault="00111E8D" w:rsidP="00111E8D"/>
    <w:p w:rsidR="00EE33BA" w:rsidRDefault="00937DAF" w:rsidP="00937DAF">
      <w:pPr>
        <w:spacing w:line="240" w:lineRule="auto"/>
        <w:contextualSpacing/>
      </w:pPr>
      <w:r w:rsidRPr="00937DAF">
        <w:rPr>
          <w:u w:val="single"/>
        </w:rPr>
        <w:t>A helpful text to place “on reserve” in your Learning Lab</w:t>
      </w:r>
      <w:r>
        <w:t xml:space="preserve"> for students to review prereq material is:</w:t>
      </w:r>
    </w:p>
    <w:p w:rsidR="00937DAF" w:rsidRPr="00937DAF" w:rsidRDefault="00937DAF" w:rsidP="00937DAF">
      <w:pPr>
        <w:spacing w:line="240" w:lineRule="auto"/>
        <w:contextualSpacing/>
        <w:rPr>
          <w:rFonts w:ascii="Arial" w:eastAsia="Times New Roman" w:hAnsi="Arial" w:cs="Arial"/>
          <w:b/>
          <w:bCs/>
          <w:color w:val="CC6600"/>
          <w:sz w:val="25"/>
          <w:szCs w:val="25"/>
          <w:lang w:val="en"/>
        </w:rPr>
      </w:pPr>
      <w:r w:rsidRPr="00937DAF">
        <w:rPr>
          <w:rFonts w:ascii="Arial" w:eastAsia="Times New Roman" w:hAnsi="Arial" w:cs="Arial"/>
          <w:b/>
          <w:bCs/>
          <w:color w:val="CC6600"/>
          <w:sz w:val="25"/>
          <w:szCs w:val="25"/>
          <w:lang w:val="en"/>
        </w:rPr>
        <w:t>Basic College Mathematics: A</w:t>
      </w:r>
      <w:r>
        <w:rPr>
          <w:rFonts w:ascii="Arial" w:eastAsia="Times New Roman" w:hAnsi="Arial" w:cs="Arial"/>
          <w:b/>
          <w:bCs/>
          <w:color w:val="CC6600"/>
          <w:sz w:val="25"/>
          <w:szCs w:val="25"/>
          <w:lang w:val="en"/>
        </w:rPr>
        <w:t>n Applied Approach, 8</w:t>
      </w:r>
      <w:r w:rsidRPr="00937DAF">
        <w:rPr>
          <w:rFonts w:ascii="Arial" w:eastAsia="Times New Roman" w:hAnsi="Arial" w:cs="Arial"/>
          <w:b/>
          <w:bCs/>
          <w:color w:val="CC6600"/>
          <w:sz w:val="25"/>
          <w:szCs w:val="25"/>
          <w:vertAlign w:val="superscript"/>
          <w:lang w:val="en"/>
        </w:rPr>
        <w:t>th</w:t>
      </w:r>
      <w:r>
        <w:rPr>
          <w:rFonts w:ascii="Arial" w:eastAsia="Times New Roman" w:hAnsi="Arial" w:cs="Arial"/>
          <w:b/>
          <w:bCs/>
          <w:color w:val="CC6600"/>
          <w:sz w:val="25"/>
          <w:szCs w:val="25"/>
          <w:lang w:val="en"/>
        </w:rPr>
        <w:t>, 9</w:t>
      </w:r>
      <w:r w:rsidRPr="00937DAF">
        <w:rPr>
          <w:rFonts w:ascii="Arial" w:eastAsia="Times New Roman" w:hAnsi="Arial" w:cs="Arial"/>
          <w:b/>
          <w:bCs/>
          <w:color w:val="CC6600"/>
          <w:sz w:val="25"/>
          <w:szCs w:val="25"/>
          <w:vertAlign w:val="superscript"/>
          <w:lang w:val="en"/>
        </w:rPr>
        <w:t>th</w:t>
      </w:r>
      <w:r>
        <w:rPr>
          <w:rFonts w:ascii="Arial" w:eastAsia="Times New Roman" w:hAnsi="Arial" w:cs="Arial"/>
          <w:b/>
          <w:bCs/>
          <w:color w:val="CC6600"/>
          <w:sz w:val="25"/>
          <w:szCs w:val="25"/>
          <w:lang w:val="en"/>
        </w:rPr>
        <w:t>, or 10</w:t>
      </w:r>
      <w:r w:rsidRPr="00937DAF">
        <w:rPr>
          <w:rFonts w:ascii="Arial" w:eastAsia="Times New Roman" w:hAnsi="Arial" w:cs="Arial"/>
          <w:b/>
          <w:bCs/>
          <w:color w:val="CC6600"/>
          <w:sz w:val="25"/>
          <w:szCs w:val="25"/>
          <w:vertAlign w:val="superscript"/>
          <w:lang w:val="en"/>
        </w:rPr>
        <w:t>th</w:t>
      </w:r>
      <w:r>
        <w:rPr>
          <w:rFonts w:ascii="Arial" w:eastAsia="Times New Roman" w:hAnsi="Arial" w:cs="Arial"/>
          <w:b/>
          <w:bCs/>
          <w:color w:val="CC6600"/>
          <w:sz w:val="25"/>
          <w:szCs w:val="25"/>
          <w:lang w:val="en"/>
        </w:rPr>
        <w:t xml:space="preserve"> Edition</w:t>
      </w:r>
    </w:p>
    <w:p w:rsidR="00937DAF" w:rsidRDefault="00937DAF" w:rsidP="00937DAF">
      <w:pPr>
        <w:spacing w:line="240" w:lineRule="auto"/>
        <w:contextualSpacing/>
        <w:rPr>
          <w:rFonts w:ascii="Arial" w:eastAsia="Times New Roman" w:hAnsi="Arial" w:cs="Arial"/>
          <w:color w:val="333333"/>
          <w:sz w:val="18"/>
          <w:szCs w:val="18"/>
          <w:lang w:val="en"/>
        </w:rPr>
      </w:pPr>
      <w:r w:rsidRPr="00937DAF">
        <w:rPr>
          <w:rFonts w:ascii="Arial" w:eastAsia="Times New Roman" w:hAnsi="Arial" w:cs="Arial"/>
          <w:b/>
          <w:bCs/>
          <w:color w:val="222222"/>
          <w:sz w:val="18"/>
          <w:szCs w:val="18"/>
          <w:lang w:val="en"/>
        </w:rPr>
        <w:t xml:space="preserve">Richard N. Aufmann </w:t>
      </w:r>
      <w:r>
        <w:rPr>
          <w:rFonts w:ascii="Arial" w:eastAsia="Times New Roman" w:hAnsi="Arial" w:cs="Arial"/>
          <w:color w:val="333333"/>
          <w:sz w:val="18"/>
          <w:szCs w:val="18"/>
          <w:lang w:val="en"/>
        </w:rPr>
        <w:t xml:space="preserve">Palomar College, </w:t>
      </w:r>
      <w:r w:rsidRPr="00937DAF">
        <w:rPr>
          <w:rFonts w:ascii="Arial" w:eastAsia="Times New Roman" w:hAnsi="Arial" w:cs="Arial"/>
          <w:b/>
          <w:bCs/>
          <w:color w:val="222222"/>
          <w:sz w:val="18"/>
          <w:szCs w:val="18"/>
          <w:lang w:val="en"/>
        </w:rPr>
        <w:t xml:space="preserve">Joanne S. Lockwood </w:t>
      </w:r>
      <w:r w:rsidRPr="00937DAF">
        <w:rPr>
          <w:rFonts w:ascii="Arial" w:eastAsia="Times New Roman" w:hAnsi="Arial" w:cs="Arial"/>
          <w:color w:val="333333"/>
          <w:sz w:val="18"/>
          <w:szCs w:val="18"/>
          <w:lang w:val="en"/>
        </w:rPr>
        <w:t>Nashua Community College</w:t>
      </w:r>
    </w:p>
    <w:p w:rsidR="00937DAF" w:rsidRPr="00937DAF" w:rsidRDefault="00937DAF" w:rsidP="00937DAF">
      <w:pPr>
        <w:spacing w:line="240" w:lineRule="auto"/>
        <w:contextualSpacing/>
        <w:rPr>
          <w:rFonts w:ascii="Arial" w:eastAsia="Times New Roman" w:hAnsi="Arial" w:cs="Arial"/>
          <w:color w:val="666667"/>
          <w:sz w:val="18"/>
          <w:szCs w:val="18"/>
          <w:lang w:val="en"/>
        </w:rPr>
      </w:pPr>
      <w:r>
        <w:rPr>
          <w:rFonts w:ascii="Arial" w:eastAsia="Times New Roman" w:hAnsi="Arial" w:cs="Arial"/>
          <w:color w:val="333333"/>
          <w:sz w:val="18"/>
          <w:szCs w:val="18"/>
          <w:lang w:val="en"/>
        </w:rPr>
        <w:t>For the 10</w:t>
      </w:r>
      <w:r w:rsidRPr="00937DAF">
        <w:rPr>
          <w:rFonts w:ascii="Arial" w:eastAsia="Times New Roman" w:hAnsi="Arial" w:cs="Arial"/>
          <w:color w:val="333333"/>
          <w:sz w:val="18"/>
          <w:szCs w:val="18"/>
          <w:vertAlign w:val="superscript"/>
          <w:lang w:val="en"/>
        </w:rPr>
        <w:t>th</w:t>
      </w:r>
      <w:r>
        <w:rPr>
          <w:rFonts w:ascii="Arial" w:eastAsia="Times New Roman" w:hAnsi="Arial" w:cs="Arial"/>
          <w:color w:val="333333"/>
          <w:sz w:val="18"/>
          <w:szCs w:val="18"/>
          <w:lang w:val="en"/>
        </w:rPr>
        <w:t xml:space="preserve"> edition:  </w:t>
      </w:r>
      <w:r w:rsidRPr="00937DAF">
        <w:rPr>
          <w:rFonts w:ascii="Arial" w:eastAsia="Times New Roman" w:hAnsi="Arial" w:cs="Arial"/>
          <w:b/>
          <w:bCs/>
          <w:color w:val="222222"/>
          <w:sz w:val="18"/>
          <w:szCs w:val="18"/>
          <w:lang w:val="en"/>
        </w:rPr>
        <w:t>ISBN-10:</w:t>
      </w:r>
      <w:r>
        <w:rPr>
          <w:rFonts w:ascii="Arial" w:eastAsia="Times New Roman" w:hAnsi="Arial" w:cs="Arial"/>
          <w:color w:val="666667"/>
          <w:sz w:val="18"/>
          <w:szCs w:val="18"/>
          <w:lang w:val="en"/>
        </w:rPr>
        <w:t xml:space="preserve"> 1133365442,  </w:t>
      </w:r>
      <w:r w:rsidRPr="00937DAF">
        <w:rPr>
          <w:rFonts w:ascii="Arial" w:eastAsia="Times New Roman" w:hAnsi="Arial" w:cs="Arial"/>
          <w:b/>
          <w:bCs/>
          <w:color w:val="222222"/>
          <w:sz w:val="18"/>
          <w:szCs w:val="18"/>
          <w:lang w:val="en"/>
        </w:rPr>
        <w:t>ISBN-13:</w:t>
      </w:r>
      <w:r w:rsidRPr="00937DAF">
        <w:rPr>
          <w:rFonts w:ascii="Arial" w:eastAsia="Times New Roman" w:hAnsi="Arial" w:cs="Arial"/>
          <w:color w:val="666667"/>
          <w:sz w:val="18"/>
          <w:szCs w:val="18"/>
          <w:lang w:val="en"/>
        </w:rPr>
        <w:t xml:space="preserve"> 9781133365440 </w:t>
      </w:r>
    </w:p>
    <w:p w:rsidR="00937DAF" w:rsidRDefault="00937DAF" w:rsidP="00111E8D">
      <w:r>
        <w:rPr>
          <w:rFonts w:ascii="Verdana" w:hAnsi="Verdana"/>
          <w:noProof/>
          <w:color w:val="000000"/>
          <w:sz w:val="20"/>
          <w:szCs w:val="20"/>
        </w:rPr>
        <w:drawing>
          <wp:inline distT="0" distB="0" distL="0" distR="0">
            <wp:extent cx="1457011" cy="1457011"/>
            <wp:effectExtent l="0" t="0" r="0" b="0"/>
            <wp:docPr id="5" name="Picture 5" descr="http://ecx.images-amazon.com/images/I/5146TPinmHL._BO2,204,203,200_PIsitb-sticker-arrow-click,TopRight,35,-76_AA300_SH20_OU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46TPinmHL._BO2,204,203,200_PIsitb-sticker-arrow-click,TopRight,35,-76_AA300_SH20_OU01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6990" cy="1456990"/>
                    </a:xfrm>
                    <a:prstGeom prst="rect">
                      <a:avLst/>
                    </a:prstGeom>
                    <a:noFill/>
                    <a:ln>
                      <a:noFill/>
                    </a:ln>
                  </pic:spPr>
                </pic:pic>
              </a:graphicData>
            </a:graphic>
          </wp:inline>
        </w:drawing>
      </w:r>
      <w:r>
        <w:t xml:space="preserve">  </w:t>
      </w:r>
      <w:r>
        <w:rPr>
          <w:noProof/>
          <w:color w:val="0000FF"/>
        </w:rPr>
        <w:drawing>
          <wp:inline distT="0" distB="0" distL="0" distR="0" wp14:anchorId="07693E46" wp14:editId="6B86AD16">
            <wp:extent cx="1215851" cy="1570124"/>
            <wp:effectExtent l="0" t="0" r="3810" b="0"/>
            <wp:docPr id="3" name="Picture 3" descr="Basic College Mathematics: An Applied Approac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293652326" descr="Basic College Mathematics: An Applied Approach">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5984" cy="1570296"/>
                    </a:xfrm>
                    <a:prstGeom prst="rect">
                      <a:avLst/>
                    </a:prstGeom>
                    <a:noFill/>
                    <a:ln>
                      <a:noFill/>
                    </a:ln>
                  </pic:spPr>
                </pic:pic>
              </a:graphicData>
            </a:graphic>
          </wp:inline>
        </w:drawing>
      </w:r>
      <w:r>
        <w:t xml:space="preserve">       </w:t>
      </w:r>
      <w:r>
        <w:rPr>
          <w:rFonts w:ascii="Verdana" w:hAnsi="Verdana"/>
          <w:noProof/>
          <w:color w:val="000000"/>
          <w:sz w:val="20"/>
          <w:szCs w:val="20"/>
        </w:rPr>
        <w:drawing>
          <wp:inline distT="0" distB="0" distL="0" distR="0">
            <wp:extent cx="1278287" cy="1627833"/>
            <wp:effectExtent l="0" t="0" r="0" b="0"/>
            <wp:docPr id="4" name="Picture 4" descr="http://ecx.images-amazon.com/images/I/515wQDmtKU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5wQDmtKUL._SY300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8363" cy="1627930"/>
                    </a:xfrm>
                    <a:prstGeom prst="rect">
                      <a:avLst/>
                    </a:prstGeom>
                    <a:noFill/>
                    <a:ln>
                      <a:noFill/>
                    </a:ln>
                  </pic:spPr>
                </pic:pic>
              </a:graphicData>
            </a:graphic>
          </wp:inline>
        </w:drawing>
      </w:r>
    </w:p>
    <w:p w:rsidR="000249BD" w:rsidRDefault="000249BD" w:rsidP="00111E8D">
      <w:r>
        <w:lastRenderedPageBreak/>
        <w:t>In this folder you will find the following files:</w:t>
      </w:r>
    </w:p>
    <w:p w:rsidR="000249BD" w:rsidRDefault="000249BD" w:rsidP="00111E8D"/>
    <w:p w:rsidR="00111E8D" w:rsidRDefault="00111E8D" w:rsidP="00111E8D">
      <w:pPr>
        <w:pStyle w:val="ListParagraph"/>
        <w:numPr>
          <w:ilvl w:val="0"/>
          <w:numId w:val="1"/>
        </w:numPr>
        <w:spacing w:after="120"/>
        <w:contextualSpacing w:val="0"/>
      </w:pPr>
      <w:r>
        <w:t>Competencies Comparison:  MAT 050 is mostly a combination of MAT 060 and MAT 090, with a couple things added and some things thrown out.  This is a competencies comparison that lists out the similarities and differences between the new class and the two old classes.</w:t>
      </w:r>
    </w:p>
    <w:p w:rsidR="00111E8D" w:rsidRDefault="00111E8D" w:rsidP="00111E8D">
      <w:pPr>
        <w:pStyle w:val="ListParagraph"/>
        <w:numPr>
          <w:ilvl w:val="0"/>
          <w:numId w:val="1"/>
        </w:numPr>
        <w:spacing w:after="120"/>
        <w:contextualSpacing w:val="0"/>
      </w:pPr>
      <w:r>
        <w:t>MAT 060 competencies, MAT 090 competencies:  These are the lists of competencies from MAT 060 &amp; MAT 090, where the material used in MAT 050 is highlighted.</w:t>
      </w:r>
      <w:r w:rsidR="002841E1">
        <w:t xml:space="preserve">  This might be helpful if you’ve taught MAT 060 or MAT 090, to get a better idea of what is covered in MAT 050.</w:t>
      </w:r>
    </w:p>
    <w:p w:rsidR="00111E8D" w:rsidRDefault="00111E8D" w:rsidP="00111E8D">
      <w:pPr>
        <w:pStyle w:val="ListParagraph"/>
        <w:numPr>
          <w:ilvl w:val="0"/>
          <w:numId w:val="1"/>
        </w:numPr>
        <w:spacing w:after="120"/>
        <w:contextualSpacing w:val="0"/>
      </w:pPr>
      <w:r>
        <w:t xml:space="preserve">MAT 050, Objectives:  This is a list of the objectives/competencies from MAT 050, with book sections from the suggested text that cover each section as well as video links that students can use for additional help or that an instructor can </w:t>
      </w:r>
      <w:r w:rsidR="009A5BF3">
        <w:t>use for a “flipped” classroom.</w:t>
      </w:r>
    </w:p>
    <w:p w:rsidR="000249BD" w:rsidRDefault="000249BD" w:rsidP="00111E8D">
      <w:pPr>
        <w:pStyle w:val="ListParagraph"/>
        <w:numPr>
          <w:ilvl w:val="0"/>
          <w:numId w:val="1"/>
        </w:numPr>
        <w:spacing w:after="120"/>
        <w:contextualSpacing w:val="0"/>
      </w:pPr>
      <w:r>
        <w:t>Schedule – Fall, Spring:  Sample schedules/timelines, using the suggested text.  There is also a possible breakdown for time spent on each topic, whet</w:t>
      </w:r>
      <w:r w:rsidR="009A5BF3">
        <w:t>her using this text or another.</w:t>
      </w:r>
    </w:p>
    <w:p w:rsidR="002841E1" w:rsidRDefault="002841E1" w:rsidP="002841E1">
      <w:pPr>
        <w:pStyle w:val="ListParagraph"/>
        <w:numPr>
          <w:ilvl w:val="0"/>
          <w:numId w:val="1"/>
        </w:numPr>
        <w:spacing w:after="120"/>
        <w:contextualSpacing w:val="0"/>
      </w:pPr>
      <w:r>
        <w:t>Prereq Review with workspace:  The prereq review assignment, with workspace for students to complete the problems.  You can choose to have students work on this in groups day 1 and finish on their own to turn in.</w:t>
      </w:r>
    </w:p>
    <w:p w:rsidR="002841E1" w:rsidRPr="00F37623" w:rsidRDefault="002841E1" w:rsidP="002841E1">
      <w:pPr>
        <w:pStyle w:val="ListParagraph"/>
        <w:numPr>
          <w:ilvl w:val="0"/>
          <w:numId w:val="1"/>
        </w:numPr>
        <w:spacing w:after="120"/>
        <w:contextualSpacing w:val="0"/>
      </w:pPr>
      <w:r w:rsidRPr="00F37623">
        <w:t>Prereq Review Solutions:  Please let me know if you find errors.</w:t>
      </w:r>
    </w:p>
    <w:p w:rsidR="000249BD" w:rsidRDefault="000249BD" w:rsidP="00111E8D">
      <w:pPr>
        <w:pStyle w:val="ListParagraph"/>
        <w:numPr>
          <w:ilvl w:val="0"/>
          <w:numId w:val="1"/>
        </w:numPr>
        <w:spacing w:after="120"/>
        <w:contextualSpacing w:val="0"/>
      </w:pPr>
      <w:r>
        <w:t>Prereq Material:  This includes the same Prereq Review that is also included</w:t>
      </w:r>
      <w:r w:rsidR="00751999">
        <w:t xml:space="preserve"> in this folder</w:t>
      </w:r>
      <w:r>
        <w:t xml:space="preserve">, but without the workspace.  It also includes book sections and video links that address the prerequisite material that is required </w:t>
      </w:r>
      <w:r w:rsidR="002841E1">
        <w:t>to be successful in this course for students to use on their own to review as needed.</w:t>
      </w:r>
    </w:p>
    <w:p w:rsidR="000249BD" w:rsidRDefault="000249BD" w:rsidP="000249BD">
      <w:pPr>
        <w:pStyle w:val="ListParagraph"/>
        <w:numPr>
          <w:ilvl w:val="0"/>
          <w:numId w:val="1"/>
        </w:numPr>
        <w:spacing w:after="120"/>
        <w:contextualSpacing w:val="0"/>
      </w:pPr>
      <w:r>
        <w:t xml:space="preserve">Compound Inequalities Explanation:  A section from a textbook that covers compound inequalities, a topic not covered by the suggested text.  The link to this material is:  </w:t>
      </w:r>
      <w:hyperlink r:id="rId20" w:history="1">
        <w:r w:rsidRPr="00CE2D48">
          <w:rPr>
            <w:rStyle w:val="Hyperlink"/>
            <w:rFonts w:asciiTheme="minorHAnsi" w:hAnsiTheme="minorHAnsi"/>
          </w:rPr>
          <w:t>https://www.tcc.fl.edu/Current/Academics/LearningCommons/First%20Floor%20Documents/17SolvingLinearInequalitiesAndCompoundInequalities.pdf</w:t>
        </w:r>
      </w:hyperlink>
    </w:p>
    <w:p w:rsidR="000249BD" w:rsidRDefault="000249BD" w:rsidP="000249BD">
      <w:pPr>
        <w:pStyle w:val="ListParagraph"/>
        <w:numPr>
          <w:ilvl w:val="0"/>
          <w:numId w:val="1"/>
        </w:numPr>
        <w:spacing w:after="120"/>
        <w:contextualSpacing w:val="0"/>
      </w:pPr>
      <w:r>
        <w:t>Compound Inequalities HW:  A set of HW proble</w:t>
      </w:r>
      <w:r w:rsidR="009A5BF3">
        <w:t>ms for this material.</w:t>
      </w:r>
    </w:p>
    <w:p w:rsidR="000249BD" w:rsidRPr="002841E1" w:rsidRDefault="00751999" w:rsidP="000249BD">
      <w:pPr>
        <w:pStyle w:val="ListParagraph"/>
        <w:numPr>
          <w:ilvl w:val="0"/>
          <w:numId w:val="1"/>
        </w:numPr>
        <w:spacing w:after="120"/>
        <w:contextualSpacing w:val="0"/>
      </w:pPr>
      <w:r w:rsidRPr="002841E1">
        <w:t>Compound Inequalities Solutions:  A folder of images for color solutions.  If you open the Image file and click on the arrows, it will take you through all of the pages.</w:t>
      </w:r>
      <w:r w:rsidR="002841E1">
        <w:t xml:space="preserve">  Please let me know if you find errors.</w:t>
      </w:r>
    </w:p>
    <w:p w:rsidR="00751999" w:rsidRPr="00F37623" w:rsidRDefault="00751999" w:rsidP="000249BD">
      <w:pPr>
        <w:pStyle w:val="ListParagraph"/>
        <w:numPr>
          <w:ilvl w:val="0"/>
          <w:numId w:val="1"/>
        </w:numPr>
        <w:spacing w:after="120"/>
        <w:contextualSpacing w:val="0"/>
      </w:pPr>
      <w:r w:rsidRPr="00F37623">
        <w:t>Compound Inequalities Solutions:  A single pdf file of the solutions in black &amp; white.</w:t>
      </w:r>
    </w:p>
    <w:p w:rsidR="002841E1" w:rsidRPr="000F3099" w:rsidRDefault="002841E1" w:rsidP="000249BD">
      <w:pPr>
        <w:pStyle w:val="ListParagraph"/>
        <w:numPr>
          <w:ilvl w:val="0"/>
          <w:numId w:val="1"/>
        </w:numPr>
        <w:spacing w:after="120"/>
        <w:contextualSpacing w:val="0"/>
      </w:pPr>
      <w:r>
        <w:t>Math Study Skills:  Two powerpoint presentations that I found on the internet that seem like they do a reasonable job of discussing this important topic.</w:t>
      </w:r>
    </w:p>
    <w:p w:rsidR="00A27F66" w:rsidRPr="000F3099" w:rsidRDefault="000F3099" w:rsidP="000249BD">
      <w:pPr>
        <w:pStyle w:val="ListParagraph"/>
        <w:numPr>
          <w:ilvl w:val="0"/>
          <w:numId w:val="1"/>
        </w:numPr>
        <w:spacing w:after="120"/>
        <w:contextualSpacing w:val="0"/>
      </w:pPr>
      <w:r w:rsidRPr="000F3099">
        <w:t xml:space="preserve">Memletics </w:t>
      </w:r>
      <w:r w:rsidR="00A27F66" w:rsidRPr="000F3099">
        <w:t>Learning Style Inventory:  A pencil &amp; paper learning style inventory that students can complete to help them understand how they best learn.</w:t>
      </w:r>
      <w:r w:rsidRPr="000F3099">
        <w:t xml:space="preserve">  It also could be a great </w:t>
      </w:r>
      <w:r w:rsidRPr="000F3099">
        <w:rPr>
          <w:i/>
        </w:rPr>
        <w:t>math</w:t>
      </w:r>
      <w:r w:rsidRPr="000F3099">
        <w:t xml:space="preserve"> assignment, b/c it involves answering questions about how you learn, tallying up results, </w:t>
      </w:r>
      <w:bookmarkStart w:id="0" w:name="_GoBack"/>
      <w:bookmarkEnd w:id="0"/>
      <w:r w:rsidRPr="000F3099">
        <w:t>graphing and interpreting results on Memletics’ own graph – a great practical application!</w:t>
      </w:r>
    </w:p>
    <w:p w:rsidR="002841E1" w:rsidRDefault="002841E1" w:rsidP="000249BD">
      <w:pPr>
        <w:pStyle w:val="ListParagraph"/>
        <w:numPr>
          <w:ilvl w:val="0"/>
          <w:numId w:val="1"/>
        </w:numPr>
        <w:spacing w:after="120"/>
        <w:contextualSpacing w:val="0"/>
      </w:pPr>
      <w:r>
        <w:lastRenderedPageBreak/>
        <w:t>Dream Job/Dream House:  A sample assignment that uses percents and formulas in a real-world, hopefully relevant, way.</w:t>
      </w:r>
    </w:p>
    <w:p w:rsidR="002841E1" w:rsidRPr="00626B8F" w:rsidRDefault="00A27F66" w:rsidP="000249BD">
      <w:pPr>
        <w:pStyle w:val="ListParagraph"/>
        <w:numPr>
          <w:ilvl w:val="0"/>
          <w:numId w:val="1"/>
        </w:numPr>
        <w:spacing w:after="120"/>
        <w:contextualSpacing w:val="0"/>
      </w:pPr>
      <w:r w:rsidRPr="00626B8F">
        <w:t>Lines Ideas from AMATYC:  A journal article from the MathAMATYC Educator that includes some ideas for creating more real-world applications of linear equations in two variables.  The ideas in here may be used as is or may inspire some additional assignment ideas.  Please share any great ideas that you come up with!</w:t>
      </w:r>
    </w:p>
    <w:sectPr w:rsidR="002841E1" w:rsidRPr="00626B8F" w:rsidSect="00111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770C"/>
    <w:multiLevelType w:val="hybridMultilevel"/>
    <w:tmpl w:val="D22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E0A1D"/>
    <w:multiLevelType w:val="multilevel"/>
    <w:tmpl w:val="373E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C4EA8"/>
    <w:multiLevelType w:val="multilevel"/>
    <w:tmpl w:val="8268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8D"/>
    <w:rsid w:val="000249BD"/>
    <w:rsid w:val="000F3099"/>
    <w:rsid w:val="00111E8D"/>
    <w:rsid w:val="002841E1"/>
    <w:rsid w:val="00422FA8"/>
    <w:rsid w:val="004F434B"/>
    <w:rsid w:val="005C1101"/>
    <w:rsid w:val="00626B8F"/>
    <w:rsid w:val="00751999"/>
    <w:rsid w:val="00937DAF"/>
    <w:rsid w:val="009A5BF3"/>
    <w:rsid w:val="00A27F66"/>
    <w:rsid w:val="00DD690F"/>
    <w:rsid w:val="00EE33BA"/>
    <w:rsid w:val="00F3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E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8D"/>
    <w:pPr>
      <w:ind w:left="720"/>
      <w:contextualSpacing/>
    </w:pPr>
  </w:style>
  <w:style w:type="character" w:customStyle="1" w:styleId="Heading1Char">
    <w:name w:val="Heading 1 Char"/>
    <w:basedOn w:val="DefaultParagraphFont"/>
    <w:link w:val="Heading1"/>
    <w:uiPriority w:val="9"/>
    <w:rsid w:val="00111E8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1E8D"/>
    <w:rPr>
      <w:rFonts w:ascii="Verdana" w:hAnsi="Verdana" w:hint="default"/>
      <w:color w:val="003399"/>
      <w:u w:val="single"/>
    </w:rPr>
  </w:style>
  <w:style w:type="character" w:customStyle="1" w:styleId="contributornametrigger">
    <w:name w:val="contributornametrigger"/>
    <w:basedOn w:val="DefaultParagraphFont"/>
    <w:rsid w:val="00111E8D"/>
  </w:style>
  <w:style w:type="character" w:customStyle="1" w:styleId="bylinepipe1">
    <w:name w:val="bylinepipe1"/>
    <w:basedOn w:val="DefaultParagraphFont"/>
    <w:rsid w:val="00111E8D"/>
    <w:rPr>
      <w:color w:val="666666"/>
    </w:rPr>
  </w:style>
  <w:style w:type="paragraph" w:styleId="BalloonText">
    <w:name w:val="Balloon Text"/>
    <w:basedOn w:val="Normal"/>
    <w:link w:val="BalloonTextChar"/>
    <w:uiPriority w:val="99"/>
    <w:semiHidden/>
    <w:unhideWhenUsed/>
    <w:rsid w:val="00024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E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8D"/>
    <w:pPr>
      <w:ind w:left="720"/>
      <w:contextualSpacing/>
    </w:pPr>
  </w:style>
  <w:style w:type="character" w:customStyle="1" w:styleId="Heading1Char">
    <w:name w:val="Heading 1 Char"/>
    <w:basedOn w:val="DefaultParagraphFont"/>
    <w:link w:val="Heading1"/>
    <w:uiPriority w:val="9"/>
    <w:rsid w:val="00111E8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1E8D"/>
    <w:rPr>
      <w:rFonts w:ascii="Verdana" w:hAnsi="Verdana" w:hint="default"/>
      <w:color w:val="003399"/>
      <w:u w:val="single"/>
    </w:rPr>
  </w:style>
  <w:style w:type="character" w:customStyle="1" w:styleId="contributornametrigger">
    <w:name w:val="contributornametrigger"/>
    <w:basedOn w:val="DefaultParagraphFont"/>
    <w:rsid w:val="00111E8D"/>
  </w:style>
  <w:style w:type="character" w:customStyle="1" w:styleId="bylinepipe1">
    <w:name w:val="bylinepipe1"/>
    <w:basedOn w:val="DefaultParagraphFont"/>
    <w:rsid w:val="00111E8D"/>
    <w:rPr>
      <w:color w:val="666666"/>
    </w:rPr>
  </w:style>
  <w:style w:type="paragraph" w:styleId="BalloonText">
    <w:name w:val="Balloon Text"/>
    <w:basedOn w:val="Normal"/>
    <w:link w:val="BalloonTextChar"/>
    <w:uiPriority w:val="99"/>
    <w:semiHidden/>
    <w:unhideWhenUsed/>
    <w:rsid w:val="00024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66427">
      <w:bodyDiv w:val="1"/>
      <w:marLeft w:val="0"/>
      <w:marRight w:val="0"/>
      <w:marTop w:val="0"/>
      <w:marBottom w:val="0"/>
      <w:divBdr>
        <w:top w:val="none" w:sz="0" w:space="0" w:color="auto"/>
        <w:left w:val="none" w:sz="0" w:space="0" w:color="auto"/>
        <w:bottom w:val="none" w:sz="0" w:space="0" w:color="auto"/>
        <w:right w:val="none" w:sz="0" w:space="0" w:color="auto"/>
      </w:divBdr>
      <w:divsChild>
        <w:div w:id="1064718884">
          <w:marLeft w:val="0"/>
          <w:marRight w:val="0"/>
          <w:marTop w:val="0"/>
          <w:marBottom w:val="0"/>
          <w:divBdr>
            <w:top w:val="none" w:sz="0" w:space="0" w:color="auto"/>
            <w:left w:val="none" w:sz="0" w:space="0" w:color="auto"/>
            <w:bottom w:val="none" w:sz="0" w:space="0" w:color="auto"/>
            <w:right w:val="none" w:sz="0" w:space="0" w:color="auto"/>
          </w:divBdr>
          <w:divsChild>
            <w:div w:id="1267882572">
              <w:marLeft w:val="0"/>
              <w:marRight w:val="0"/>
              <w:marTop w:val="0"/>
              <w:marBottom w:val="0"/>
              <w:divBdr>
                <w:top w:val="none" w:sz="0" w:space="0" w:color="auto"/>
                <w:left w:val="none" w:sz="0" w:space="0" w:color="auto"/>
                <w:bottom w:val="none" w:sz="0" w:space="0" w:color="auto"/>
                <w:right w:val="none" w:sz="0" w:space="0" w:color="auto"/>
              </w:divBdr>
              <w:divsChild>
                <w:div w:id="69814709">
                  <w:marLeft w:val="0"/>
                  <w:marRight w:val="0"/>
                  <w:marTop w:val="0"/>
                  <w:marBottom w:val="0"/>
                  <w:divBdr>
                    <w:top w:val="none" w:sz="0" w:space="0" w:color="auto"/>
                    <w:left w:val="none" w:sz="0" w:space="0" w:color="auto"/>
                    <w:bottom w:val="none" w:sz="0" w:space="0" w:color="auto"/>
                    <w:right w:val="none" w:sz="0" w:space="0" w:color="auto"/>
                  </w:divBdr>
                  <w:divsChild>
                    <w:div w:id="514423546">
                      <w:marLeft w:val="0"/>
                      <w:marRight w:val="0"/>
                      <w:marTop w:val="0"/>
                      <w:marBottom w:val="0"/>
                      <w:divBdr>
                        <w:top w:val="none" w:sz="0" w:space="0" w:color="auto"/>
                        <w:left w:val="none" w:sz="0" w:space="0" w:color="auto"/>
                        <w:bottom w:val="none" w:sz="0" w:space="0" w:color="auto"/>
                        <w:right w:val="none" w:sz="0" w:space="0" w:color="auto"/>
                      </w:divBdr>
                      <w:divsChild>
                        <w:div w:id="1664621246">
                          <w:marLeft w:val="0"/>
                          <w:marRight w:val="0"/>
                          <w:marTop w:val="0"/>
                          <w:marBottom w:val="0"/>
                          <w:divBdr>
                            <w:top w:val="none" w:sz="0" w:space="0" w:color="auto"/>
                            <w:left w:val="none" w:sz="0" w:space="0" w:color="auto"/>
                            <w:bottom w:val="none" w:sz="0" w:space="0" w:color="auto"/>
                            <w:right w:val="none" w:sz="0" w:space="0" w:color="auto"/>
                          </w:divBdr>
                        </w:div>
                        <w:div w:id="198785632">
                          <w:marLeft w:val="0"/>
                          <w:marRight w:val="0"/>
                          <w:marTop w:val="0"/>
                          <w:marBottom w:val="0"/>
                          <w:divBdr>
                            <w:top w:val="none" w:sz="0" w:space="0" w:color="auto"/>
                            <w:left w:val="none" w:sz="0" w:space="0" w:color="auto"/>
                            <w:bottom w:val="none" w:sz="0" w:space="0" w:color="auto"/>
                            <w:right w:val="none" w:sz="0" w:space="0" w:color="auto"/>
                          </w:divBdr>
                        </w:div>
                        <w:div w:id="93333413">
                          <w:marLeft w:val="240"/>
                          <w:marRight w:val="0"/>
                          <w:marTop w:val="15"/>
                          <w:marBottom w:val="0"/>
                          <w:divBdr>
                            <w:top w:val="none" w:sz="0" w:space="0" w:color="auto"/>
                            <w:left w:val="none" w:sz="0" w:space="0" w:color="auto"/>
                            <w:bottom w:val="none" w:sz="0" w:space="0" w:color="auto"/>
                            <w:right w:val="none" w:sz="0" w:space="0" w:color="auto"/>
                          </w:divBdr>
                        </w:div>
                        <w:div w:id="23136420">
                          <w:marLeft w:val="0"/>
                          <w:marRight w:val="0"/>
                          <w:marTop w:val="150"/>
                          <w:marBottom w:val="0"/>
                          <w:divBdr>
                            <w:top w:val="none" w:sz="0" w:space="0" w:color="auto"/>
                            <w:left w:val="none" w:sz="0" w:space="0" w:color="auto"/>
                            <w:bottom w:val="none" w:sz="0" w:space="0" w:color="auto"/>
                            <w:right w:val="none" w:sz="0" w:space="0" w:color="auto"/>
                          </w:divBdr>
                        </w:div>
                        <w:div w:id="12073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548249">
      <w:bodyDiv w:val="1"/>
      <w:marLeft w:val="0"/>
      <w:marRight w:val="0"/>
      <w:marTop w:val="0"/>
      <w:marBottom w:val="1350"/>
      <w:divBdr>
        <w:top w:val="none" w:sz="0" w:space="0" w:color="auto"/>
        <w:left w:val="none" w:sz="0" w:space="0" w:color="auto"/>
        <w:bottom w:val="none" w:sz="0" w:space="0" w:color="auto"/>
        <w:right w:val="none" w:sz="0" w:space="0" w:color="auto"/>
      </w:divBdr>
      <w:divsChild>
        <w:div w:id="777140887">
          <w:marLeft w:val="0"/>
          <w:marRight w:val="0"/>
          <w:marTop w:val="0"/>
          <w:marBottom w:val="0"/>
          <w:divBdr>
            <w:top w:val="none" w:sz="0" w:space="0" w:color="auto"/>
            <w:left w:val="none" w:sz="0" w:space="0" w:color="auto"/>
            <w:bottom w:val="none" w:sz="0" w:space="0" w:color="auto"/>
            <w:right w:val="none" w:sz="0" w:space="0" w:color="auto"/>
          </w:divBdr>
          <w:divsChild>
            <w:div w:id="143158638">
              <w:marLeft w:val="0"/>
              <w:marRight w:val="0"/>
              <w:marTop w:val="0"/>
              <w:marBottom w:val="0"/>
              <w:divBdr>
                <w:top w:val="none" w:sz="0" w:space="0" w:color="auto"/>
                <w:left w:val="none" w:sz="0" w:space="0" w:color="auto"/>
                <w:bottom w:val="none" w:sz="0" w:space="0" w:color="auto"/>
                <w:right w:val="none" w:sz="0" w:space="0" w:color="auto"/>
              </w:divBdr>
              <w:divsChild>
                <w:div w:id="1613854842">
                  <w:marLeft w:val="0"/>
                  <w:marRight w:val="0"/>
                  <w:marTop w:val="0"/>
                  <w:marBottom w:val="0"/>
                  <w:divBdr>
                    <w:top w:val="none" w:sz="0" w:space="0" w:color="auto"/>
                    <w:left w:val="none" w:sz="0" w:space="0" w:color="auto"/>
                    <w:bottom w:val="none" w:sz="0" w:space="0" w:color="auto"/>
                    <w:right w:val="none" w:sz="0" w:space="0" w:color="auto"/>
                  </w:divBdr>
                  <w:divsChild>
                    <w:div w:id="1192449796">
                      <w:marLeft w:val="0"/>
                      <w:marRight w:val="0"/>
                      <w:marTop w:val="0"/>
                      <w:marBottom w:val="0"/>
                      <w:divBdr>
                        <w:top w:val="none" w:sz="0" w:space="0" w:color="auto"/>
                        <w:left w:val="none" w:sz="0" w:space="0" w:color="auto"/>
                        <w:bottom w:val="none" w:sz="0" w:space="0" w:color="auto"/>
                        <w:right w:val="none" w:sz="0" w:space="0" w:color="auto"/>
                      </w:divBdr>
                      <w:divsChild>
                        <w:div w:id="571768569">
                          <w:marLeft w:val="0"/>
                          <w:marRight w:val="0"/>
                          <w:marTop w:val="0"/>
                          <w:marBottom w:val="150"/>
                          <w:divBdr>
                            <w:top w:val="none" w:sz="0" w:space="0" w:color="auto"/>
                            <w:left w:val="none" w:sz="0" w:space="0" w:color="auto"/>
                            <w:bottom w:val="none" w:sz="0" w:space="0" w:color="auto"/>
                            <w:right w:val="none" w:sz="0" w:space="0" w:color="auto"/>
                          </w:divBdr>
                          <w:divsChild>
                            <w:div w:id="1005323592">
                              <w:marLeft w:val="150"/>
                              <w:marRight w:val="0"/>
                              <w:marTop w:val="0"/>
                              <w:marBottom w:val="0"/>
                              <w:divBdr>
                                <w:top w:val="none" w:sz="0" w:space="0" w:color="auto"/>
                                <w:left w:val="none" w:sz="0" w:space="0" w:color="auto"/>
                                <w:bottom w:val="none" w:sz="0" w:space="0" w:color="auto"/>
                                <w:right w:val="none" w:sz="0" w:space="0" w:color="auto"/>
                              </w:divBdr>
                              <w:divsChild>
                                <w:div w:id="1431394155">
                                  <w:marLeft w:val="150"/>
                                  <w:marRight w:val="0"/>
                                  <w:marTop w:val="0"/>
                                  <w:marBottom w:val="0"/>
                                  <w:divBdr>
                                    <w:top w:val="none" w:sz="0" w:space="0" w:color="auto"/>
                                    <w:left w:val="none" w:sz="0" w:space="0" w:color="auto"/>
                                    <w:bottom w:val="none" w:sz="0" w:space="0" w:color="auto"/>
                                    <w:right w:val="none" w:sz="0" w:space="0" w:color="auto"/>
                                  </w:divBdr>
                                  <w:divsChild>
                                    <w:div w:id="16082189">
                                      <w:marLeft w:val="0"/>
                                      <w:marRight w:val="0"/>
                                      <w:marTop w:val="0"/>
                                      <w:marBottom w:val="0"/>
                                      <w:divBdr>
                                        <w:top w:val="none" w:sz="0" w:space="0" w:color="auto"/>
                                        <w:left w:val="none" w:sz="0" w:space="0" w:color="auto"/>
                                        <w:bottom w:val="none" w:sz="0" w:space="0" w:color="auto"/>
                                        <w:right w:val="none" w:sz="0" w:space="0" w:color="auto"/>
                                      </w:divBdr>
                                      <w:divsChild>
                                        <w:div w:id="1558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175648">
      <w:bodyDiv w:val="1"/>
      <w:marLeft w:val="0"/>
      <w:marRight w:val="0"/>
      <w:marTop w:val="0"/>
      <w:marBottom w:val="1350"/>
      <w:divBdr>
        <w:top w:val="none" w:sz="0" w:space="0" w:color="auto"/>
        <w:left w:val="none" w:sz="0" w:space="0" w:color="auto"/>
        <w:bottom w:val="none" w:sz="0" w:space="0" w:color="auto"/>
        <w:right w:val="none" w:sz="0" w:space="0" w:color="auto"/>
      </w:divBdr>
      <w:divsChild>
        <w:div w:id="1056245130">
          <w:marLeft w:val="0"/>
          <w:marRight w:val="0"/>
          <w:marTop w:val="0"/>
          <w:marBottom w:val="0"/>
          <w:divBdr>
            <w:top w:val="none" w:sz="0" w:space="0" w:color="auto"/>
            <w:left w:val="none" w:sz="0" w:space="0" w:color="auto"/>
            <w:bottom w:val="none" w:sz="0" w:space="0" w:color="auto"/>
            <w:right w:val="none" w:sz="0" w:space="0" w:color="auto"/>
          </w:divBdr>
          <w:divsChild>
            <w:div w:id="203366651">
              <w:marLeft w:val="0"/>
              <w:marRight w:val="0"/>
              <w:marTop w:val="0"/>
              <w:marBottom w:val="0"/>
              <w:divBdr>
                <w:top w:val="none" w:sz="0" w:space="0" w:color="auto"/>
                <w:left w:val="none" w:sz="0" w:space="0" w:color="auto"/>
                <w:bottom w:val="none" w:sz="0" w:space="0" w:color="auto"/>
                <w:right w:val="none" w:sz="0" w:space="0" w:color="auto"/>
              </w:divBdr>
              <w:divsChild>
                <w:div w:id="1180848074">
                  <w:marLeft w:val="0"/>
                  <w:marRight w:val="0"/>
                  <w:marTop w:val="0"/>
                  <w:marBottom w:val="0"/>
                  <w:divBdr>
                    <w:top w:val="none" w:sz="0" w:space="0" w:color="auto"/>
                    <w:left w:val="none" w:sz="0" w:space="0" w:color="auto"/>
                    <w:bottom w:val="none" w:sz="0" w:space="0" w:color="auto"/>
                    <w:right w:val="none" w:sz="0" w:space="0" w:color="auto"/>
                  </w:divBdr>
                  <w:divsChild>
                    <w:div w:id="1540707706">
                      <w:marLeft w:val="0"/>
                      <w:marRight w:val="0"/>
                      <w:marTop w:val="0"/>
                      <w:marBottom w:val="0"/>
                      <w:divBdr>
                        <w:top w:val="none" w:sz="0" w:space="0" w:color="auto"/>
                        <w:left w:val="none" w:sz="0" w:space="0" w:color="auto"/>
                        <w:bottom w:val="none" w:sz="0" w:space="0" w:color="auto"/>
                        <w:right w:val="none" w:sz="0" w:space="0" w:color="auto"/>
                      </w:divBdr>
                      <w:divsChild>
                        <w:div w:id="583997674">
                          <w:marLeft w:val="0"/>
                          <w:marRight w:val="0"/>
                          <w:marTop w:val="0"/>
                          <w:marBottom w:val="150"/>
                          <w:divBdr>
                            <w:top w:val="none" w:sz="0" w:space="0" w:color="auto"/>
                            <w:left w:val="none" w:sz="0" w:space="0" w:color="auto"/>
                            <w:bottom w:val="none" w:sz="0" w:space="0" w:color="auto"/>
                            <w:right w:val="none" w:sz="0" w:space="0" w:color="auto"/>
                          </w:divBdr>
                          <w:divsChild>
                            <w:div w:id="635181265">
                              <w:marLeft w:val="150"/>
                              <w:marRight w:val="0"/>
                              <w:marTop w:val="0"/>
                              <w:marBottom w:val="0"/>
                              <w:divBdr>
                                <w:top w:val="none" w:sz="0" w:space="0" w:color="auto"/>
                                <w:left w:val="none" w:sz="0" w:space="0" w:color="auto"/>
                                <w:bottom w:val="none" w:sz="0" w:space="0" w:color="auto"/>
                                <w:right w:val="none" w:sz="0" w:space="0" w:color="auto"/>
                              </w:divBdr>
                              <w:divsChild>
                                <w:div w:id="1343781574">
                                  <w:marLeft w:val="150"/>
                                  <w:marRight w:val="0"/>
                                  <w:marTop w:val="0"/>
                                  <w:marBottom w:val="0"/>
                                  <w:divBdr>
                                    <w:top w:val="none" w:sz="0" w:space="0" w:color="auto"/>
                                    <w:left w:val="none" w:sz="0" w:space="0" w:color="auto"/>
                                    <w:bottom w:val="none" w:sz="0" w:space="0" w:color="auto"/>
                                    <w:right w:val="none" w:sz="0" w:space="0" w:color="auto"/>
                                  </w:divBdr>
                                  <w:divsChild>
                                    <w:div w:id="758872605">
                                      <w:marLeft w:val="0"/>
                                      <w:marRight w:val="0"/>
                                      <w:marTop w:val="0"/>
                                      <w:marBottom w:val="0"/>
                                      <w:divBdr>
                                        <w:top w:val="none" w:sz="0" w:space="0" w:color="auto"/>
                                        <w:left w:val="none" w:sz="0" w:space="0" w:color="auto"/>
                                        <w:bottom w:val="none" w:sz="0" w:space="0" w:color="auto"/>
                                        <w:right w:val="none" w:sz="0" w:space="0" w:color="auto"/>
                                      </w:divBdr>
                                      <w:divsChild>
                                        <w:div w:id="15489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mazon.com/s/ref=ntt_athr_dp_sr_2/182-1268563-0507467?_encoding=UTF8&amp;field-author=Judith%20A%20Beecher&amp;search-alias=books&amp;sort=relevancerank"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mazon.com/Marvin-L.-Bittinger/e/B001IGUPIC/ref=ntt_athr_dp_pel_1/182-1268563-0507467" TargetMode="External"/><Relationship Id="rId12" Type="http://schemas.openxmlformats.org/officeDocument/2006/relationships/hyperlink" Target="http://authorcentral.amazon.com/gp/landing/ref=ntt_atc_dp_pel_1" TargetMode="External"/><Relationship Id="rId17" Type="http://schemas.openxmlformats.org/officeDocument/2006/relationships/hyperlink" Target="http://www.barnesandnoble.com/w/basic-college-mathematics-richard-n-aufmann/1101415063?ean=9781439046968"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tcc.fl.edu/Current/Academics/LearningCommons/First%20Floor%20Documents/17SolvingLinearInequalitiesAndCompoundInequalities.pdf" TargetMode="External"/><Relationship Id="rId1" Type="http://schemas.openxmlformats.org/officeDocument/2006/relationships/numbering" Target="numbering.xml"/><Relationship Id="rId6" Type="http://schemas.openxmlformats.org/officeDocument/2006/relationships/hyperlink" Target="mailto:twhite@coloradomtn.edu" TargetMode="External"/><Relationship Id="rId11" Type="http://schemas.openxmlformats.org/officeDocument/2006/relationships/hyperlink" Target="http://www.amazon.com/-/e/B001IGUPIC/ref=ntt_athr_dp_sr_pop_1/182-1268563-0507467?_encoding=UTF8&amp;field-author=Marvin%20L.%20Bittinger&amp;search-alias=books&amp;sort=relevanceran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amazon.com/Marvin-L.-Bittinger/e/B001IGUPIC/ref=ntt_athr_dp_pel_pop_1/182-1268563-0507467"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2.jpeg"/><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Tracy</dc:creator>
  <cp:lastModifiedBy>White, Tracy</cp:lastModifiedBy>
  <cp:revision>12</cp:revision>
  <dcterms:created xsi:type="dcterms:W3CDTF">2013-07-15T16:12:00Z</dcterms:created>
  <dcterms:modified xsi:type="dcterms:W3CDTF">2013-07-15T20:46:00Z</dcterms:modified>
</cp:coreProperties>
</file>